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9741" w14:textId="2C2D8B2E" w:rsidR="00EC315F" w:rsidRPr="00B17F0A" w:rsidRDefault="00EC315F" w:rsidP="00EC315F">
      <w:pPr>
        <w:spacing w:before="120"/>
        <w:jc w:val="center"/>
        <w:rPr>
          <w:rFonts w:ascii="Times New Roman" w:hAnsi="Times New Roman" w:cs="Times New Roman"/>
          <w:b/>
          <w:bCs/>
          <w:sz w:val="24"/>
        </w:rPr>
      </w:pPr>
      <w:r w:rsidRPr="00B17F0A">
        <w:rPr>
          <w:rFonts w:ascii="Times New Roman" w:hAnsi="Times New Roman" w:cs="Times New Roman"/>
          <w:b/>
          <w:bCs/>
          <w:sz w:val="24"/>
        </w:rPr>
        <w:t>IEPIRKUMA LĪGUMS Nr</w:t>
      </w:r>
      <w:r w:rsidR="006C0E6B" w:rsidRPr="00B17F0A">
        <w:rPr>
          <w:rFonts w:ascii="Times New Roman" w:hAnsi="Times New Roman" w:cs="Times New Roman"/>
          <w:b/>
          <w:bCs/>
          <w:sz w:val="24"/>
        </w:rPr>
        <w:t>.</w:t>
      </w:r>
      <w:r w:rsidR="006C0E6B">
        <w:rPr>
          <w:rFonts w:ascii="Times New Roman" w:hAnsi="Times New Roman" w:cs="Times New Roman"/>
          <w:b/>
          <w:bCs/>
          <w:sz w:val="24"/>
        </w:rPr>
        <w:t>01J02/_____</w:t>
      </w:r>
    </w:p>
    <w:p w14:paraId="2B9346D8" w14:textId="77777777" w:rsidR="00EC315F" w:rsidRPr="00B17F0A" w:rsidRDefault="00EC315F" w:rsidP="00EC315F">
      <w:pPr>
        <w:spacing w:before="120"/>
        <w:jc w:val="center"/>
        <w:rPr>
          <w:rFonts w:ascii="Times New Roman" w:hAnsi="Times New Roman" w:cs="Times New Roman"/>
          <w:sz w:val="24"/>
        </w:rPr>
      </w:pPr>
    </w:p>
    <w:p w14:paraId="4C11A914" w14:textId="77777777" w:rsidR="00EC315F" w:rsidRPr="00B17F0A" w:rsidRDefault="00EC315F" w:rsidP="00EC315F">
      <w:pPr>
        <w:spacing w:before="120"/>
        <w:jc w:val="both"/>
        <w:rPr>
          <w:rFonts w:ascii="Times New Roman" w:hAnsi="Times New Roman" w:cs="Times New Roman"/>
          <w:bCs/>
          <w:sz w:val="24"/>
        </w:rPr>
      </w:pPr>
    </w:p>
    <w:p w14:paraId="5C905196" w14:textId="3683F610" w:rsidR="008C4054" w:rsidRDefault="008C4054" w:rsidP="008C4054">
      <w:pPr>
        <w:tabs>
          <w:tab w:val="decimal" w:pos="8647"/>
        </w:tabs>
        <w:ind w:right="-1"/>
        <w:rPr>
          <w:rFonts w:ascii="Times New Roman" w:hAnsi="Times New Roman" w:cs="Times New Roman"/>
          <w:bCs/>
          <w:kern w:val="28"/>
          <w:sz w:val="24"/>
        </w:rPr>
      </w:pPr>
      <w:r>
        <w:rPr>
          <w:rFonts w:ascii="Times New Roman" w:hAnsi="Times New Roman" w:cs="Times New Roman"/>
          <w:bCs/>
          <w:kern w:val="28"/>
          <w:sz w:val="24"/>
        </w:rPr>
        <w:t>Rīgā,</w:t>
      </w:r>
      <w:r w:rsidR="00EC315F">
        <w:rPr>
          <w:rFonts w:ascii="Times New Roman" w:hAnsi="Times New Roman" w:cs="Times New Roman"/>
          <w:bCs/>
          <w:kern w:val="28"/>
          <w:sz w:val="24"/>
        </w:rPr>
        <w:tab/>
        <w:t xml:space="preserve">     </w:t>
      </w:r>
      <w:r w:rsidR="00F33070">
        <w:rPr>
          <w:rFonts w:ascii="Times New Roman" w:hAnsi="Times New Roman" w:cs="Times New Roman"/>
          <w:bCs/>
          <w:kern w:val="28"/>
          <w:sz w:val="24"/>
        </w:rPr>
        <w:t xml:space="preserve">        </w:t>
      </w:r>
      <w:r w:rsidR="00EC315F">
        <w:rPr>
          <w:rFonts w:ascii="Times New Roman" w:hAnsi="Times New Roman" w:cs="Times New Roman"/>
          <w:bCs/>
          <w:kern w:val="28"/>
          <w:sz w:val="24"/>
        </w:rPr>
        <w:t xml:space="preserve"> </w:t>
      </w:r>
      <w:r w:rsidR="00EC315F" w:rsidRPr="00B17F0A">
        <w:rPr>
          <w:rFonts w:ascii="Times New Roman" w:hAnsi="Times New Roman" w:cs="Times New Roman"/>
          <w:bCs/>
          <w:kern w:val="28"/>
          <w:sz w:val="24"/>
        </w:rPr>
        <w:t>2014.</w:t>
      </w:r>
      <w:r w:rsidR="00EC315F">
        <w:rPr>
          <w:rFonts w:ascii="Times New Roman" w:hAnsi="Times New Roman" w:cs="Times New Roman"/>
          <w:bCs/>
          <w:kern w:val="28"/>
          <w:sz w:val="24"/>
        </w:rPr>
        <w:t xml:space="preserve"> </w:t>
      </w:r>
      <w:r w:rsidR="00EC315F" w:rsidRPr="00B17F0A">
        <w:rPr>
          <w:rFonts w:ascii="Times New Roman" w:hAnsi="Times New Roman" w:cs="Times New Roman"/>
          <w:bCs/>
          <w:kern w:val="28"/>
          <w:sz w:val="24"/>
        </w:rPr>
        <w:t xml:space="preserve">gada </w:t>
      </w:r>
      <w:r w:rsidR="009A32D0">
        <w:rPr>
          <w:rFonts w:ascii="Times New Roman" w:hAnsi="Times New Roman" w:cs="Times New Roman"/>
          <w:bCs/>
          <w:kern w:val="28"/>
          <w:sz w:val="24"/>
        </w:rPr>
        <w:t>31. oktobrī</w:t>
      </w:r>
    </w:p>
    <w:p w14:paraId="2796C1DC" w14:textId="77777777" w:rsidR="00EC315F" w:rsidRPr="00B17F0A" w:rsidRDefault="00EC315F" w:rsidP="008C4054">
      <w:pPr>
        <w:rPr>
          <w:rFonts w:ascii="Times New Roman" w:hAnsi="Times New Roman" w:cs="Times New Roman"/>
          <w:bCs/>
          <w:kern w:val="28"/>
          <w:sz w:val="24"/>
        </w:rPr>
      </w:pPr>
      <w:r w:rsidRPr="00B17F0A">
        <w:rPr>
          <w:rFonts w:ascii="Times New Roman" w:hAnsi="Times New Roman" w:cs="Times New Roman"/>
          <w:bCs/>
          <w:kern w:val="28"/>
          <w:sz w:val="24"/>
        </w:rPr>
        <w:tab/>
        <w:t xml:space="preserve">        </w:t>
      </w:r>
    </w:p>
    <w:p w14:paraId="5D97CAA5" w14:textId="77777777" w:rsidR="00EC315F" w:rsidRPr="00B17F0A" w:rsidRDefault="00EC315F" w:rsidP="00EC315F">
      <w:pPr>
        <w:tabs>
          <w:tab w:val="right" w:pos="8505"/>
        </w:tabs>
        <w:rPr>
          <w:rFonts w:ascii="Times New Roman" w:hAnsi="Times New Roman" w:cs="Times New Roman"/>
          <w:bCs/>
          <w:kern w:val="28"/>
          <w:sz w:val="24"/>
        </w:rPr>
      </w:pPr>
    </w:p>
    <w:p w14:paraId="2345FED9" w14:textId="77777777" w:rsidR="00EC315F" w:rsidRPr="00B17F0A" w:rsidRDefault="00EC315F" w:rsidP="00EC315F">
      <w:pPr>
        <w:ind w:firstLine="567"/>
        <w:jc w:val="both"/>
        <w:rPr>
          <w:rFonts w:ascii="Times New Roman" w:eastAsia="Times New Roman" w:hAnsi="Times New Roman" w:cs="Times New Roman"/>
          <w:kern w:val="0"/>
          <w:sz w:val="24"/>
        </w:rPr>
      </w:pPr>
      <w:r w:rsidRPr="00B17F0A">
        <w:rPr>
          <w:rFonts w:ascii="Times New Roman" w:eastAsia="Times New Roman" w:hAnsi="Times New Roman" w:cs="Times New Roman"/>
          <w:b/>
          <w:bCs/>
          <w:kern w:val="0"/>
          <w:sz w:val="24"/>
        </w:rPr>
        <w:t>Rīgas Tehniskā universitāte,</w:t>
      </w:r>
      <w:r w:rsidRPr="00B17F0A">
        <w:rPr>
          <w:rFonts w:ascii="Times New Roman" w:eastAsia="Times New Roman" w:hAnsi="Times New Roman" w:cs="Times New Roman"/>
          <w:kern w:val="0"/>
          <w:sz w:val="24"/>
        </w:rPr>
        <w:t xml:space="preserve"> reģistrācijas Nr.</w:t>
      </w:r>
      <w:r w:rsidRPr="00EC315F">
        <w:rPr>
          <w:rFonts w:ascii="Times New Roman" w:hAnsi="Times New Roman" w:cs="Times New Roman"/>
          <w:sz w:val="24"/>
        </w:rPr>
        <w:t xml:space="preserve"> 3341000709</w:t>
      </w:r>
      <w:r w:rsidRPr="00B17F0A">
        <w:rPr>
          <w:rFonts w:ascii="Times New Roman" w:eastAsia="Times New Roman" w:hAnsi="Times New Roman" w:cs="Times New Roman"/>
          <w:kern w:val="0"/>
          <w:sz w:val="24"/>
        </w:rPr>
        <w:t xml:space="preserve">, kuras vārdā un interesēs, pamatojoties uz </w:t>
      </w:r>
      <w:r w:rsidRPr="00EC315F">
        <w:rPr>
          <w:rFonts w:ascii="Times New Roman" w:eastAsia="Times New Roman" w:hAnsi="Times New Roman" w:cs="Times New Roman"/>
          <w:kern w:val="0"/>
          <w:sz w:val="24"/>
        </w:rPr>
        <w:t>Rīgas Tehniskās universitātes Satversmi un rektora deleģējumu rīkojas kanclers Ingars Eriņš</w:t>
      </w:r>
      <w:r w:rsidRPr="00B17F0A">
        <w:rPr>
          <w:rFonts w:ascii="Times New Roman" w:eastAsia="Times New Roman" w:hAnsi="Times New Roman" w:cs="Times New Roman"/>
          <w:kern w:val="0"/>
          <w:sz w:val="24"/>
        </w:rPr>
        <w:t>, turpmāk tekstā „Pasūtītājs”, no vienas puses, un</w:t>
      </w:r>
    </w:p>
    <w:p w14:paraId="4F4E9BAE" w14:textId="77777777" w:rsidR="00EC315F" w:rsidRPr="00B17F0A" w:rsidRDefault="00EC315F" w:rsidP="00EC315F">
      <w:pPr>
        <w:ind w:firstLine="567"/>
        <w:jc w:val="both"/>
        <w:rPr>
          <w:rFonts w:ascii="Times New Roman" w:hAnsi="Times New Roman" w:cs="Times New Roman"/>
          <w:sz w:val="24"/>
        </w:rPr>
      </w:pPr>
      <w:r>
        <w:rPr>
          <w:rFonts w:ascii="Times New Roman" w:hAnsi="Times New Roman" w:cs="Times New Roman"/>
          <w:b/>
          <w:sz w:val="24"/>
        </w:rPr>
        <w:t>Akciju sabiedrība “Exigen Services Latvia”</w:t>
      </w:r>
      <w:r w:rsidRPr="00B17F0A">
        <w:rPr>
          <w:rFonts w:ascii="Times New Roman" w:hAnsi="Times New Roman" w:cs="Times New Roman"/>
          <w:sz w:val="24"/>
        </w:rPr>
        <w:t>, reģistrācijas Nr.</w:t>
      </w:r>
      <w:r>
        <w:rPr>
          <w:rFonts w:ascii="Times New Roman" w:hAnsi="Times New Roman" w:cs="Times New Roman"/>
          <w:sz w:val="24"/>
        </w:rPr>
        <w:t>40003275598</w:t>
      </w:r>
      <w:r w:rsidRPr="00B17F0A">
        <w:rPr>
          <w:rFonts w:ascii="Times New Roman" w:hAnsi="Times New Roman" w:cs="Times New Roman"/>
          <w:sz w:val="24"/>
        </w:rPr>
        <w:t xml:space="preserve">, kuras vārdā un interesēs, pamatojoties uz </w:t>
      </w:r>
      <w:r>
        <w:rPr>
          <w:rFonts w:ascii="Times New Roman" w:hAnsi="Times New Roman" w:cs="Times New Roman"/>
          <w:sz w:val="24"/>
        </w:rPr>
        <w:t>Statūtiem</w:t>
      </w:r>
      <w:r w:rsidRPr="00B17F0A">
        <w:rPr>
          <w:rFonts w:ascii="Times New Roman" w:hAnsi="Times New Roman" w:cs="Times New Roman"/>
          <w:sz w:val="24"/>
        </w:rPr>
        <w:t xml:space="preserve">, rīkojas tās </w:t>
      </w:r>
      <w:r>
        <w:rPr>
          <w:rFonts w:ascii="Times New Roman" w:hAnsi="Times New Roman" w:cs="Times New Roman"/>
          <w:sz w:val="24"/>
        </w:rPr>
        <w:t>valdes priekšsēdētājs Ivars Puksts</w:t>
      </w:r>
      <w:r w:rsidR="008C4054">
        <w:rPr>
          <w:rFonts w:ascii="Times New Roman" w:hAnsi="Times New Roman" w:cs="Times New Roman"/>
          <w:sz w:val="24"/>
        </w:rPr>
        <w:t>, turpmāk tekstā</w:t>
      </w:r>
      <w:r w:rsidRPr="00B17F0A">
        <w:rPr>
          <w:rFonts w:ascii="Times New Roman" w:hAnsi="Times New Roman" w:cs="Times New Roman"/>
          <w:sz w:val="24"/>
        </w:rPr>
        <w:t xml:space="preserve"> „Piegādātājs”, no otras puses, </w:t>
      </w:r>
    </w:p>
    <w:p w14:paraId="15B73BAE" w14:textId="77777777" w:rsidR="00EC315F" w:rsidRPr="00B17F0A" w:rsidRDefault="00EC315F" w:rsidP="00EC315F">
      <w:pPr>
        <w:jc w:val="both"/>
        <w:rPr>
          <w:rFonts w:ascii="Times New Roman" w:hAnsi="Times New Roman" w:cs="Times New Roman"/>
          <w:sz w:val="24"/>
        </w:rPr>
      </w:pPr>
      <w:r w:rsidRPr="00B17F0A">
        <w:rPr>
          <w:rFonts w:ascii="Times New Roman" w:hAnsi="Times New Roman" w:cs="Times New Roman"/>
          <w:sz w:val="24"/>
        </w:rPr>
        <w:t xml:space="preserve">abi kopā saukti „Puses”, bet katrs atsevišķi saukts arī kā „Puse”, saskaņā ar iepirkuma </w:t>
      </w:r>
      <w:r>
        <w:rPr>
          <w:rFonts w:ascii="Times New Roman" w:hAnsi="Times New Roman" w:cs="Times New Roman"/>
          <w:sz w:val="24"/>
        </w:rPr>
        <w:t xml:space="preserve">procedūras </w:t>
      </w:r>
      <w:r w:rsidRPr="00986CD6">
        <w:rPr>
          <w:rFonts w:ascii="Times New Roman" w:hAnsi="Times New Roman" w:cs="Times New Roman"/>
          <w:bCs/>
          <w:i/>
          <w:sz w:val="24"/>
        </w:rPr>
        <w:t>“Klientu attiecību vadības sistēmas (CRM) licenču iegāde un uzturēšanas atbalsts”</w:t>
      </w:r>
      <w:r>
        <w:rPr>
          <w:rFonts w:ascii="Times New Roman" w:hAnsi="Times New Roman" w:cs="Times New Roman"/>
          <w:sz w:val="24"/>
        </w:rPr>
        <w:t xml:space="preserve"> </w:t>
      </w:r>
      <w:r w:rsidRPr="00B17F0A">
        <w:rPr>
          <w:rFonts w:ascii="Times New Roman" w:hAnsi="Times New Roman" w:cs="Times New Roman"/>
          <w:sz w:val="24"/>
        </w:rPr>
        <w:t xml:space="preserve"> (iepirkumu identifikācijas Nr. RTU-2014/</w:t>
      </w:r>
      <w:r w:rsidR="00986CD6">
        <w:rPr>
          <w:rFonts w:ascii="Times New Roman" w:hAnsi="Times New Roman" w:cs="Times New Roman"/>
          <w:sz w:val="24"/>
        </w:rPr>
        <w:t>159</w:t>
      </w:r>
      <w:r w:rsidRPr="00B17F0A">
        <w:rPr>
          <w:rFonts w:ascii="Times New Roman" w:hAnsi="Times New Roman" w:cs="Times New Roman"/>
          <w:sz w:val="24"/>
        </w:rPr>
        <w:t>) rezultātiem, bez maldības, viltus un spaidiem noslēdz šādu līgumu, par turpmāk minēto:</w:t>
      </w:r>
    </w:p>
    <w:p w14:paraId="3179310B" w14:textId="77777777" w:rsidR="00EC315F" w:rsidRPr="00B17F0A" w:rsidRDefault="00EC315F" w:rsidP="00EC315F">
      <w:pPr>
        <w:rPr>
          <w:rFonts w:ascii="Times New Roman" w:hAnsi="Times New Roman" w:cs="Times New Roman"/>
          <w:sz w:val="24"/>
          <w:lang w:eastAsia="x-none"/>
        </w:rPr>
      </w:pPr>
    </w:p>
    <w:p w14:paraId="115B3AA1"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Definīcijas</w:t>
      </w:r>
    </w:p>
    <w:p w14:paraId="73E4FED6"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Akts - </w:t>
      </w:r>
      <w:r w:rsidRPr="00B17F0A">
        <w:rPr>
          <w:rFonts w:ascii="Times New Roman" w:eastAsia="Times New Roman" w:hAnsi="Times New Roman" w:cs="Times New Roman"/>
          <w:sz w:val="24"/>
        </w:rPr>
        <w:t>pieņemšanas nodošanas akts, kas apliecina, ka Prece vai tāss uzturēšanas atbalsts ir Piegādāts saskaņā ar Līguma noteikumiem vai tiek konstatēti Defekti.</w:t>
      </w:r>
    </w:p>
    <w:p w14:paraId="33115B78"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sz w:val="24"/>
        </w:rPr>
      </w:pPr>
      <w:r w:rsidRPr="00B17F0A">
        <w:rPr>
          <w:rFonts w:ascii="Times New Roman" w:eastAsia="Times New Roman" w:hAnsi="Times New Roman" w:cs="Times New Roman"/>
          <w:b/>
          <w:sz w:val="24"/>
        </w:rPr>
        <w:t xml:space="preserve">Defekti – </w:t>
      </w:r>
      <w:r w:rsidRPr="00B17F0A">
        <w:rPr>
          <w:rFonts w:ascii="Times New Roman" w:eastAsia="Times New Roman" w:hAnsi="Times New Roman" w:cs="Times New Roman"/>
          <w:bCs/>
          <w:sz w:val="24"/>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B17F0A">
          <w:rPr>
            <w:rFonts w:ascii="Times New Roman" w:eastAsia="Times New Roman" w:hAnsi="Times New Roman" w:cs="Times New Roman"/>
            <w:bCs/>
            <w:sz w:val="24"/>
          </w:rPr>
          <w:t>aktiem</w:t>
        </w:r>
      </w:smartTag>
      <w:r w:rsidRPr="00B17F0A">
        <w:rPr>
          <w:rFonts w:ascii="Times New Roman" w:eastAsia="Times New Roman" w:hAnsi="Times New Roman" w:cs="Times New Roman"/>
          <w:bCs/>
          <w:sz w:val="24"/>
        </w:rPr>
        <w:t>, Pielikumu Nr.1 „Tehniskā specifikācija - Tehniskais piedāvājums” (turpmāk – Tehniskā specifikācija), vai Līgumam</w:t>
      </w:r>
      <w:r w:rsidRPr="00B17F0A">
        <w:rPr>
          <w:rFonts w:ascii="Times New Roman" w:eastAsia="Times New Roman" w:hAnsi="Times New Roman" w:cs="Times New Roman"/>
          <w:sz w:val="24"/>
        </w:rPr>
        <w:t>.</w:t>
      </w:r>
    </w:p>
    <w:p w14:paraId="3BEECAA8"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Iepirkuma procedūra</w:t>
      </w:r>
      <w:r w:rsidRPr="00B17F0A">
        <w:rPr>
          <w:rFonts w:ascii="Times New Roman" w:eastAsia="Times New Roman" w:hAnsi="Times New Roman" w:cs="Times New Roman"/>
          <w:sz w:val="24"/>
        </w:rPr>
        <w:t xml:space="preserve"> - iepirkums </w:t>
      </w:r>
      <w:r w:rsidR="00986CD6" w:rsidRPr="00986CD6">
        <w:rPr>
          <w:rFonts w:ascii="Times New Roman" w:eastAsia="Times New Roman" w:hAnsi="Times New Roman" w:cs="Times New Roman"/>
          <w:bCs/>
          <w:i/>
          <w:sz w:val="24"/>
        </w:rPr>
        <w:t>“Klientu attiecību vadības sistēmas (CRM) licenču iegāde un uzturēšanas atbalsts”</w:t>
      </w:r>
      <w:r w:rsidRPr="00B17F0A">
        <w:rPr>
          <w:rFonts w:ascii="Times New Roman" w:eastAsia="Times New Roman" w:hAnsi="Times New Roman" w:cs="Times New Roman"/>
          <w:sz w:val="24"/>
        </w:rPr>
        <w:t>, iepirkumu identifikācijas Nr. RTU-2014/</w:t>
      </w:r>
      <w:r w:rsidR="00986CD6">
        <w:rPr>
          <w:rFonts w:ascii="Times New Roman" w:eastAsia="Times New Roman" w:hAnsi="Times New Roman" w:cs="Times New Roman"/>
          <w:sz w:val="24"/>
        </w:rPr>
        <w:t>159</w:t>
      </w:r>
      <w:r w:rsidRPr="00B17F0A">
        <w:rPr>
          <w:rFonts w:ascii="Times New Roman" w:eastAsia="Times New Roman" w:hAnsi="Times New Roman" w:cs="Times New Roman"/>
          <w:sz w:val="24"/>
        </w:rPr>
        <w:t>.</w:t>
      </w:r>
    </w:p>
    <w:p w14:paraId="52E1747C"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Līgums – </w:t>
      </w:r>
      <w:r w:rsidRPr="00B17F0A">
        <w:rPr>
          <w:rFonts w:ascii="Times New Roman" w:eastAsia="Times New Roman" w:hAnsi="Times New Roman" w:cs="Times New Roman"/>
          <w:sz w:val="24"/>
        </w:rPr>
        <w:t>šis līgums ar visiem tā pielikumiem, iespējamajiem papildinājumiem un grozījumiem.</w:t>
      </w:r>
    </w:p>
    <w:p w14:paraId="2E3E90A4"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Līguma summa – </w:t>
      </w:r>
      <w:r w:rsidRPr="00B17F0A">
        <w:rPr>
          <w:rFonts w:ascii="Times New Roman" w:eastAsia="Times New Roman" w:hAnsi="Times New Roman" w:cs="Times New Roman"/>
          <w:bCs/>
          <w:sz w:val="24"/>
        </w:rPr>
        <w:t>maksimāli iespējamā maksa par Preču Piegādi Līgumā noteiktajā kārtībā un apmērā.</w:t>
      </w:r>
    </w:p>
    <w:p w14:paraId="313FA405"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Nolikums </w:t>
      </w:r>
      <w:r w:rsidRPr="00B17F0A">
        <w:rPr>
          <w:rFonts w:ascii="Times New Roman" w:eastAsia="Times New Roman" w:hAnsi="Times New Roman" w:cs="Times New Roman"/>
          <w:sz w:val="24"/>
        </w:rPr>
        <w:t>– Iepirkuma procedūras nolikums ar visiem tā pielikumiem.</w:t>
      </w:r>
    </w:p>
    <w:p w14:paraId="71840F62"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Pārstāvis - </w:t>
      </w:r>
      <w:r w:rsidRPr="00B17F0A">
        <w:rPr>
          <w:rFonts w:ascii="Times New Roman" w:eastAsia="Times New Roman" w:hAnsi="Times New Roman" w:cs="Times New Roman"/>
          <w:sz w:val="24"/>
        </w:rPr>
        <w:t>Pasūtītāja vai Piegādātāja pilnvarota persona, kas Līguma ietvaros kontrolēs līgumsaistību izpildi, pieņems vai nodos Preci.</w:t>
      </w:r>
    </w:p>
    <w:p w14:paraId="724F0BF3"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Prece </w:t>
      </w:r>
      <w:r w:rsidRPr="00B17F0A">
        <w:rPr>
          <w:rFonts w:ascii="Times New Roman" w:eastAsia="Times New Roman" w:hAnsi="Times New Roman" w:cs="Times New Roman"/>
          <w:sz w:val="24"/>
        </w:rPr>
        <w:t xml:space="preserve">– </w:t>
      </w:r>
      <w:r w:rsidRPr="00B17F0A">
        <w:rPr>
          <w:rFonts w:ascii="Times New Roman" w:eastAsia="Times New Roman" w:hAnsi="Times New Roman" w:cs="Times New Roman"/>
          <w:bCs/>
          <w:sz w:val="24"/>
        </w:rPr>
        <w:t>Klientu attiecību vadības sistēmas licenču lietošanas tiesības uz 5 (pieciem) gadiem un uzturēšanas atbalsts</w:t>
      </w:r>
      <w:r w:rsidRPr="00B17F0A">
        <w:rPr>
          <w:rFonts w:ascii="Times New Roman" w:eastAsia="Times New Roman" w:hAnsi="Times New Roman" w:cs="Times New Roman"/>
          <w:sz w:val="24"/>
        </w:rPr>
        <w:t xml:space="preserve"> saskaņā ar iepirkumu procedūras nolikumu un Piegādātāja iesniegto piedāvājumu. </w:t>
      </w:r>
    </w:p>
    <w:p w14:paraId="5D8A521A"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Piegāde </w:t>
      </w:r>
      <w:r w:rsidRPr="00B17F0A">
        <w:rPr>
          <w:rFonts w:ascii="Times New Roman" w:eastAsia="Times New Roman" w:hAnsi="Times New Roman" w:cs="Times New Roman"/>
          <w:sz w:val="24"/>
        </w:rPr>
        <w:t>- Preces piegāde un uzstādīšana saskaņā ar Līguma noteikumiem.</w:t>
      </w:r>
    </w:p>
    <w:p w14:paraId="1E7C8DC8"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 xml:space="preserve">Pavadzīme - </w:t>
      </w:r>
      <w:r w:rsidRPr="00B17F0A">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2B57FF6F"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b/>
          <w:sz w:val="24"/>
        </w:rPr>
        <w:t>Uzturēšanas atbalsts</w:t>
      </w:r>
      <w:r w:rsidRPr="00B17F0A">
        <w:rPr>
          <w:rFonts w:ascii="Times New Roman" w:eastAsia="Times New Roman" w:hAnsi="Times New Roman" w:cs="Times New Roman"/>
          <w:sz w:val="24"/>
        </w:rPr>
        <w:t xml:space="preserve"> – konsultācijas par Klientu attiecību vadības sistēmas uzstādīšanu, konfigurēšanu un pielāgošanu Līguma darbības termiņā.</w:t>
      </w:r>
    </w:p>
    <w:p w14:paraId="69EF0DA1" w14:textId="77777777" w:rsidR="00EC315F" w:rsidRPr="00B17F0A" w:rsidRDefault="00EC315F" w:rsidP="00EC315F">
      <w:pPr>
        <w:numPr>
          <w:ilvl w:val="1"/>
          <w:numId w:val="1"/>
        </w:numPr>
        <w:ind w:left="567" w:hanging="508"/>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vienskaitlis (pēc nepieciešamības) ietvers arī daudzskaitli un otrādi; lietvārds, lietots sieviešu dzimtē, (pēc nepieciešamības) ietvers arī vīriešu dzimti un otrādi.</w:t>
      </w:r>
    </w:p>
    <w:p w14:paraId="12EABE32" w14:textId="77777777" w:rsidR="00EC315F" w:rsidRPr="00B17F0A" w:rsidRDefault="00EC315F" w:rsidP="00EC315F">
      <w:pPr>
        <w:ind w:left="792"/>
        <w:contextualSpacing/>
        <w:jc w:val="both"/>
        <w:rPr>
          <w:rFonts w:ascii="Times New Roman" w:eastAsia="Times New Roman" w:hAnsi="Times New Roman" w:cs="Times New Roman"/>
          <w:sz w:val="24"/>
        </w:rPr>
      </w:pPr>
    </w:p>
    <w:p w14:paraId="528F3C6F"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Līguma priekšmets</w:t>
      </w:r>
    </w:p>
    <w:p w14:paraId="5C0E57F9"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sz w:val="24"/>
        </w:rPr>
      </w:pPr>
      <w:r w:rsidRPr="00B17F0A">
        <w:rPr>
          <w:rFonts w:ascii="Times New Roman" w:eastAsia="Times New Roman" w:hAnsi="Times New Roman" w:cs="Times New Roman"/>
          <w:sz w:val="24"/>
        </w:rPr>
        <w:t>Pasūtītājs pasūta, bet Piegādātājs par Līgumā minēto samaksu piegādā Preci Pasūtītāja objektā, saskaņā ar Tehnisko specifikāciju” un Pielikumu Nr.2 “Finanšu piedāvājums” (turpmāk – Finanšu piedāvājums). Pasūtītājs apņemas pirkt, saņemt, un apmaksāt Preci Līgumā noteiktajā termiņā, kartībā un apmērā.</w:t>
      </w:r>
    </w:p>
    <w:p w14:paraId="2D51C9A5"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 xml:space="preserve">Piegādātājs garantē, ka Prece atbilst spēkā esošiem valsts standartiem vai citos normatīvajos aktos noteiktajām Preces kvalitātes un atbilstības prasībām, kā arī Preces </w:t>
      </w:r>
      <w:r w:rsidRPr="00B17F0A">
        <w:rPr>
          <w:rFonts w:ascii="Times New Roman" w:eastAsia="Times New Roman" w:hAnsi="Times New Roman" w:cs="Times New Roman"/>
          <w:sz w:val="24"/>
        </w:rPr>
        <w:lastRenderedPageBreak/>
        <w:t xml:space="preserve">izgatavotāja sniegtajai informācijai, kā arī garantē, ka tiks piegādātas jauna, nelietota Prece. </w:t>
      </w:r>
    </w:p>
    <w:p w14:paraId="35B17EC8" w14:textId="77777777" w:rsidR="00EC315F" w:rsidRPr="00B17F0A" w:rsidRDefault="00EC315F" w:rsidP="00EC315F">
      <w:pPr>
        <w:ind w:left="1224"/>
        <w:contextualSpacing/>
        <w:jc w:val="both"/>
        <w:rPr>
          <w:rFonts w:ascii="Times New Roman" w:eastAsia="Times New Roman" w:hAnsi="Times New Roman" w:cs="Times New Roman"/>
          <w:b/>
          <w:sz w:val="24"/>
        </w:rPr>
      </w:pPr>
    </w:p>
    <w:p w14:paraId="75598F34"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Līguma cena un norēķinu kārtība</w:t>
      </w:r>
    </w:p>
    <w:p w14:paraId="07D7A1D9"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Līg</w:t>
      </w:r>
      <w:r w:rsidR="00986CD6">
        <w:rPr>
          <w:rFonts w:ascii="Times New Roman" w:eastAsia="Times New Roman" w:hAnsi="Times New Roman" w:cs="Times New Roman"/>
          <w:sz w:val="24"/>
        </w:rPr>
        <w:t xml:space="preserve">uma summa par Preces piegādi, </w:t>
      </w:r>
      <w:r w:rsidRPr="00B17F0A">
        <w:rPr>
          <w:rFonts w:ascii="Times New Roman" w:eastAsia="Times New Roman" w:hAnsi="Times New Roman" w:cs="Times New Roman"/>
          <w:sz w:val="24"/>
        </w:rPr>
        <w:t xml:space="preserve">uzstādīšanu </w:t>
      </w:r>
      <w:r w:rsidR="00986CD6">
        <w:rPr>
          <w:rFonts w:ascii="Times New Roman" w:eastAsia="Times New Roman" w:hAnsi="Times New Roman" w:cs="Times New Roman"/>
          <w:sz w:val="24"/>
        </w:rPr>
        <w:t xml:space="preserve">un uzturēšanas atbalstu </w:t>
      </w:r>
      <w:r w:rsidRPr="00B17F0A">
        <w:rPr>
          <w:rFonts w:ascii="Times New Roman" w:eastAsia="Times New Roman" w:hAnsi="Times New Roman" w:cs="Times New Roman"/>
          <w:sz w:val="24"/>
        </w:rPr>
        <w:t>bez pievienotās vērtības nodokļa</w:t>
      </w:r>
      <w:r w:rsidR="00104B75">
        <w:rPr>
          <w:rFonts w:ascii="Times New Roman" w:eastAsia="Times New Roman" w:hAnsi="Times New Roman" w:cs="Times New Roman"/>
          <w:sz w:val="24"/>
        </w:rPr>
        <w:t xml:space="preserve"> (turpmāk – PVN)</w:t>
      </w:r>
      <w:r w:rsidRPr="00B17F0A">
        <w:rPr>
          <w:rFonts w:ascii="Times New Roman" w:eastAsia="Times New Roman" w:hAnsi="Times New Roman" w:cs="Times New Roman"/>
          <w:sz w:val="24"/>
        </w:rPr>
        <w:t xml:space="preserve"> nevar pārsniegt – </w:t>
      </w:r>
      <w:r w:rsidR="00986CD6">
        <w:rPr>
          <w:rFonts w:ascii="Times New Roman" w:eastAsia="Times New Roman" w:hAnsi="Times New Roman" w:cs="Times New Roman"/>
          <w:b/>
          <w:sz w:val="24"/>
        </w:rPr>
        <w:t xml:space="preserve">40750,00 EUR </w:t>
      </w:r>
      <w:r w:rsidRPr="00B17F0A">
        <w:rPr>
          <w:rFonts w:ascii="Times New Roman" w:eastAsia="Times New Roman" w:hAnsi="Times New Roman" w:cs="Times New Roman"/>
          <w:sz w:val="24"/>
        </w:rPr>
        <w:t>(</w:t>
      </w:r>
      <w:r w:rsidR="00986CD6">
        <w:rPr>
          <w:rFonts w:ascii="Times New Roman" w:eastAsia="Times New Roman" w:hAnsi="Times New Roman" w:cs="Times New Roman"/>
          <w:sz w:val="24"/>
        </w:rPr>
        <w:t>četridesmit tūkstoši septiņi simti piecdesmit eiro un 00 centi</w:t>
      </w:r>
      <w:r w:rsidRPr="00B17F0A">
        <w:rPr>
          <w:rFonts w:ascii="Times New Roman" w:eastAsia="Times New Roman" w:hAnsi="Times New Roman" w:cs="Times New Roman"/>
          <w:sz w:val="24"/>
        </w:rPr>
        <w:t>).</w:t>
      </w:r>
    </w:p>
    <w:p w14:paraId="7668C14B"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eastAsia="Times New Roman" w:hAnsi="Times New Roman" w:cs="Times New Roman"/>
          <w:kern w:val="28"/>
          <w:sz w:val="24"/>
          <w:lang w:eastAsia="lv-LV"/>
        </w:rPr>
        <w:t xml:space="preserve">Līguma summa noteikta, ievērojot Finanšu piedāvājumā noteiktās cenas. </w:t>
      </w:r>
      <w:r w:rsidRPr="00B17F0A">
        <w:rPr>
          <w:rFonts w:ascii="Times New Roman" w:hAnsi="Times New Roman" w:cs="Times New Roman"/>
          <w:sz w:val="24"/>
        </w:rPr>
        <w:t>Līguma 3.1.punktā minētajā summā iekļauti visi Piegādātāja izdevumi un izmaksas, kas attiecināmi uz Līguma norādītās Preces izstrādi un piegādi, uzstādīšanu un ar to saistīto uzturēšanas atbalstu, kā arī visi izdevumi un izmaksas, kas Piegādātājam radīsies izpildot saistības saskaņā ar Līgumu.</w:t>
      </w:r>
    </w:p>
    <w:p w14:paraId="2BCC54AE"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 xml:space="preserve">Līguma Finanšu piedāvājumā iekļautās cenas ir nemainīgas visā Līguma darbības laikā. </w:t>
      </w:r>
    </w:p>
    <w:p w14:paraId="27B35E54" w14:textId="73AA827D" w:rsidR="00EC315F" w:rsidRPr="00B17F0A" w:rsidRDefault="00EC315F" w:rsidP="006C0E6B">
      <w:pPr>
        <w:widowControl w:val="0"/>
        <w:numPr>
          <w:ilvl w:val="1"/>
          <w:numId w:val="1"/>
        </w:numPr>
        <w:shd w:val="clear" w:color="auto" w:fill="FFFFFF"/>
        <w:overflowPunct w:val="0"/>
        <w:autoSpaceDE w:val="0"/>
        <w:autoSpaceDN w:val="0"/>
        <w:adjustRightInd w:val="0"/>
        <w:ind w:left="567"/>
        <w:jc w:val="both"/>
        <w:rPr>
          <w:rFonts w:ascii="Times New Roman" w:hAnsi="Times New Roman" w:cs="Times New Roman"/>
          <w:sz w:val="24"/>
        </w:rPr>
      </w:pPr>
      <w:r w:rsidRPr="00B17F0A">
        <w:rPr>
          <w:rFonts w:ascii="Times New Roman" w:hAnsi="Times New Roman" w:cs="Times New Roman"/>
          <w:sz w:val="24"/>
        </w:rPr>
        <w:t xml:space="preserve">Par saņemtajām un uzstādītajām Precēm Pasūtītājs </w:t>
      </w:r>
      <w:r w:rsidR="00670740">
        <w:rPr>
          <w:rFonts w:ascii="Times New Roman" w:hAnsi="Times New Roman" w:cs="Times New Roman"/>
          <w:sz w:val="24"/>
        </w:rPr>
        <w:t xml:space="preserve">par kārtējiem </w:t>
      </w:r>
      <w:r w:rsidRPr="00B17F0A">
        <w:rPr>
          <w:rFonts w:ascii="Times New Roman" w:hAnsi="Times New Roman" w:cs="Times New Roman"/>
          <w:sz w:val="24"/>
        </w:rPr>
        <w:t>12 (divpadsmit) mēneš</w:t>
      </w:r>
      <w:r w:rsidR="00670740">
        <w:rPr>
          <w:rFonts w:ascii="Times New Roman" w:hAnsi="Times New Roman" w:cs="Times New Roman"/>
          <w:sz w:val="24"/>
        </w:rPr>
        <w:t>iem veic samaksu</w:t>
      </w:r>
      <w:r w:rsidR="000116CB">
        <w:rPr>
          <w:rFonts w:ascii="Times New Roman" w:hAnsi="Times New Roman" w:cs="Times New Roman"/>
          <w:sz w:val="24"/>
        </w:rPr>
        <w:t xml:space="preserve"> </w:t>
      </w:r>
      <w:r w:rsidRPr="00B17F0A">
        <w:rPr>
          <w:rFonts w:ascii="Times New Roman" w:hAnsi="Times New Roman" w:cs="Times New Roman"/>
          <w:sz w:val="24"/>
        </w:rPr>
        <w:t xml:space="preserve"> 20 (divdesmit) dienu laikā pēc nodošanas - pieņemšanas akta (akta) abpusējas parakstīšanas un atbilstoša Piegādātāja pavadzīmes (rēķina) saņemšanas, pārskaitot naudas summu uz Piegādātāja norādīto norēķinu kontu;</w:t>
      </w:r>
    </w:p>
    <w:p w14:paraId="72A64493" w14:textId="3C860E30" w:rsidR="00EC315F" w:rsidRPr="00B17F0A" w:rsidRDefault="00EC315F" w:rsidP="00EC315F">
      <w:pPr>
        <w:widowControl w:val="0"/>
        <w:numPr>
          <w:ilvl w:val="1"/>
          <w:numId w:val="1"/>
        </w:numPr>
        <w:shd w:val="clear" w:color="auto" w:fill="FFFFFF"/>
        <w:overflowPunct w:val="0"/>
        <w:autoSpaceDE w:val="0"/>
        <w:autoSpaceDN w:val="0"/>
        <w:adjustRightInd w:val="0"/>
        <w:ind w:left="567"/>
        <w:jc w:val="both"/>
        <w:rPr>
          <w:rFonts w:ascii="Times New Roman" w:hAnsi="Times New Roman" w:cs="Times New Roman"/>
          <w:sz w:val="24"/>
        </w:rPr>
      </w:pPr>
      <w:r w:rsidRPr="00B17F0A">
        <w:rPr>
          <w:rFonts w:ascii="Times New Roman" w:hAnsi="Times New Roman" w:cs="Times New Roman"/>
          <w:sz w:val="24"/>
        </w:rPr>
        <w:t>Pasūtītājs samaksu par iepriekšējā mēnesī faktiski sniegto uzturēšanās atbalstu atbilstoši šī Līguma 6.4.punktā veiktajam pasūtījumam veic saskaņā ar Finanšu piedāvājumā noteiktajām cenām 20 (divdesmit) dienu laikā pēc nodošanas - pieņemšanas akta abpusējas parakstīšanas, pārskaitot naudas summu uz Piegādātāja norādīto norēķinu kontu.</w:t>
      </w:r>
    </w:p>
    <w:p w14:paraId="6FA1B469" w14:textId="77777777" w:rsidR="00EC315F" w:rsidRPr="00B17F0A" w:rsidRDefault="00EC315F" w:rsidP="00EC315F">
      <w:pPr>
        <w:widowControl w:val="0"/>
        <w:numPr>
          <w:ilvl w:val="1"/>
          <w:numId w:val="1"/>
        </w:numPr>
        <w:shd w:val="clear" w:color="auto" w:fill="FFFFFF"/>
        <w:overflowPunct w:val="0"/>
        <w:autoSpaceDE w:val="0"/>
        <w:autoSpaceDN w:val="0"/>
        <w:adjustRightInd w:val="0"/>
        <w:ind w:left="567"/>
        <w:jc w:val="both"/>
        <w:rPr>
          <w:rFonts w:ascii="Times New Roman" w:eastAsia="Times New Roman" w:hAnsi="Times New Roman" w:cs="Times New Roman"/>
          <w:color w:val="000000"/>
          <w:spacing w:val="1"/>
          <w:kern w:val="0"/>
          <w:sz w:val="24"/>
        </w:rPr>
      </w:pPr>
      <w:r w:rsidRPr="00B17F0A">
        <w:rPr>
          <w:rFonts w:ascii="Times New Roman" w:eastAsia="Times New Roman" w:hAnsi="Times New Roman" w:cs="Times New Roman"/>
          <w:kern w:val="28"/>
          <w:sz w:val="24"/>
          <w:lang w:eastAsia="lv-LV"/>
        </w:rPr>
        <w:t xml:space="preserve">Par samaksas dienu tiek uzskatīta diena, kad Pasūtītājs ir pārskaitījis naudu uz Piegādātāja norēķinu kontu, ko apliecina attiecīgais maksājuma uzdevums. </w:t>
      </w:r>
    </w:p>
    <w:p w14:paraId="29930779"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 xml:space="preserve">Piegādātājs, sagatavojot pavadzīmi vai rēķinu, tajā iekļauj informāciju - </w:t>
      </w:r>
      <w:r w:rsidRPr="00B17F0A">
        <w:rPr>
          <w:rFonts w:ascii="Times New Roman" w:eastAsia="Times New Roman" w:hAnsi="Times New Roman" w:cs="Times New Roman"/>
          <w:b/>
          <w:sz w:val="24"/>
        </w:rPr>
        <w:t>iepirkuma nosaukumu un identifikācijas numuru, kā arī Līguma datumu un numuru</w:t>
      </w:r>
      <w:r w:rsidRPr="00B17F0A">
        <w:rPr>
          <w:rFonts w:ascii="Times New Roman" w:eastAsia="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 summu. </w:t>
      </w:r>
    </w:p>
    <w:p w14:paraId="08927305" w14:textId="77777777" w:rsidR="00104B75" w:rsidRPr="00104B75" w:rsidRDefault="00EC315F" w:rsidP="00B91932">
      <w:pPr>
        <w:numPr>
          <w:ilvl w:val="1"/>
          <w:numId w:val="1"/>
        </w:numPr>
        <w:ind w:left="792"/>
        <w:contextualSpacing/>
        <w:jc w:val="both"/>
        <w:rPr>
          <w:rFonts w:ascii="Times New Roman" w:eastAsia="Times New Roman" w:hAnsi="Times New Roman" w:cs="Times New Roman"/>
          <w:b/>
          <w:sz w:val="24"/>
        </w:rPr>
      </w:pPr>
      <w:r w:rsidRPr="00104B75">
        <w:rPr>
          <w:rFonts w:ascii="Times New Roman" w:eastAsia="Times New Roman" w:hAnsi="Times New Roman" w:cs="Times New Roman"/>
          <w:snapToGrid w:val="0"/>
          <w:sz w:val="24"/>
        </w:rPr>
        <w:t xml:space="preserve">Piegādātājs </w:t>
      </w:r>
      <w:r w:rsidR="00104B75" w:rsidRPr="00104B75">
        <w:rPr>
          <w:rFonts w:ascii="Times New Roman" w:eastAsia="Times New Roman" w:hAnsi="Times New Roman" w:cs="Times New Roman"/>
          <w:sz w:val="24"/>
        </w:rPr>
        <w:t>sagatavo rēķinu un PVN aprēķinu</w:t>
      </w:r>
      <w:r w:rsidRPr="00104B75">
        <w:rPr>
          <w:rFonts w:ascii="Times New Roman" w:eastAsia="Times New Roman" w:hAnsi="Times New Roman" w:cs="Times New Roman"/>
          <w:sz w:val="24"/>
        </w:rPr>
        <w:t xml:space="preserve"> atbilstoši Pievienotās vērtības nodokļa likumam</w:t>
      </w:r>
      <w:r w:rsidR="00104B75">
        <w:rPr>
          <w:rFonts w:ascii="Times New Roman" w:eastAsia="Times New Roman" w:hAnsi="Times New Roman" w:cs="Times New Roman"/>
          <w:sz w:val="24"/>
        </w:rPr>
        <w:t>.</w:t>
      </w:r>
    </w:p>
    <w:p w14:paraId="755333EC" w14:textId="77777777" w:rsidR="00EC315F" w:rsidRPr="00104B75" w:rsidRDefault="00EC315F" w:rsidP="00104B75">
      <w:pPr>
        <w:ind w:left="792"/>
        <w:contextualSpacing/>
        <w:jc w:val="both"/>
        <w:rPr>
          <w:rFonts w:ascii="Times New Roman" w:eastAsia="Times New Roman" w:hAnsi="Times New Roman" w:cs="Times New Roman"/>
          <w:b/>
          <w:sz w:val="24"/>
        </w:rPr>
      </w:pPr>
      <w:r w:rsidRPr="00104B75">
        <w:rPr>
          <w:rFonts w:ascii="Times New Roman" w:eastAsia="Times New Roman" w:hAnsi="Times New Roman" w:cs="Times New Roman"/>
          <w:sz w:val="24"/>
        </w:rPr>
        <w:t xml:space="preserve"> </w:t>
      </w:r>
    </w:p>
    <w:p w14:paraId="13FBCBEA"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Preces piegādes noteikumi un termiņi</w:t>
      </w:r>
    </w:p>
    <w:p w14:paraId="3DCA8821"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sz w:val="24"/>
        </w:rPr>
      </w:pPr>
      <w:r w:rsidRPr="00B17F0A">
        <w:rPr>
          <w:rFonts w:ascii="Times New Roman" w:eastAsia="Times New Roman" w:hAnsi="Times New Roman" w:cs="Times New Roman"/>
          <w:sz w:val="24"/>
        </w:rPr>
        <w:t>Piegādātājs Preces Piegādi un uzstādīšanu veic 30 dienu laikā no Līguma spēkā stāšanās dienas.</w:t>
      </w:r>
    </w:p>
    <w:p w14:paraId="1DD535B4"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sz w:val="24"/>
        </w:rPr>
      </w:pPr>
      <w:r w:rsidRPr="00B17F0A">
        <w:rPr>
          <w:rFonts w:ascii="Times New Roman" w:eastAsia="Times New Roman" w:hAnsi="Times New Roman" w:cs="Times New Roman"/>
          <w:sz w:val="24"/>
        </w:rPr>
        <w:t>Piegādātājs Preces piegādi veic uz</w:t>
      </w:r>
      <w:r w:rsidR="00986CD6">
        <w:rPr>
          <w:rFonts w:ascii="Times New Roman" w:eastAsia="Times New Roman" w:hAnsi="Times New Roman" w:cs="Times New Roman"/>
          <w:sz w:val="24"/>
        </w:rPr>
        <w:t xml:space="preserve"> Pasūtītāja noteikto adresi – Skolas iela 11, Rīga, LV-10</w:t>
      </w:r>
      <w:r w:rsidR="00F33070">
        <w:rPr>
          <w:rFonts w:ascii="Times New Roman" w:eastAsia="Times New Roman" w:hAnsi="Times New Roman" w:cs="Times New Roman"/>
          <w:sz w:val="24"/>
        </w:rPr>
        <w:t>10</w:t>
      </w:r>
      <w:r w:rsidRPr="00B17F0A">
        <w:rPr>
          <w:rFonts w:ascii="Times New Roman" w:eastAsia="Times New Roman" w:hAnsi="Times New Roman" w:cs="Times New Roman"/>
          <w:sz w:val="24"/>
        </w:rPr>
        <w:t>.</w:t>
      </w:r>
    </w:p>
    <w:p w14:paraId="1779FA75" w14:textId="77777777" w:rsidR="00EC315F" w:rsidRPr="00B17F0A" w:rsidRDefault="00EC315F" w:rsidP="00EC315F">
      <w:pPr>
        <w:numPr>
          <w:ilvl w:val="1"/>
          <w:numId w:val="1"/>
        </w:numPr>
        <w:tabs>
          <w:tab w:val="num" w:pos="567"/>
        </w:tabs>
        <w:suppressAutoHyphens/>
        <w:ind w:left="567"/>
        <w:jc w:val="both"/>
        <w:rPr>
          <w:rFonts w:ascii="Times New Roman" w:hAnsi="Times New Roman" w:cs="Times New Roman"/>
          <w:kern w:val="0"/>
          <w:sz w:val="24"/>
          <w:lang w:val="x-none" w:eastAsia="x-none"/>
        </w:rPr>
      </w:pPr>
      <w:r w:rsidRPr="00B17F0A">
        <w:rPr>
          <w:rFonts w:ascii="Times New Roman" w:hAnsi="Times New Roman" w:cs="Times New Roman"/>
          <w:kern w:val="0"/>
          <w:sz w:val="24"/>
          <w:lang w:val="x-none" w:eastAsia="x-none"/>
        </w:rPr>
        <w:t>Piegādātājs apņemas segt visas ar Preces piegādi saistītas izmaksas.</w:t>
      </w:r>
    </w:p>
    <w:p w14:paraId="3D8A1998" w14:textId="77777777" w:rsidR="00EC315F" w:rsidRPr="00B17F0A" w:rsidRDefault="00EC315F" w:rsidP="00EC315F">
      <w:pPr>
        <w:numPr>
          <w:ilvl w:val="1"/>
          <w:numId w:val="1"/>
        </w:numPr>
        <w:shd w:val="clear" w:color="auto" w:fill="FFFFFF"/>
        <w:ind w:left="567"/>
        <w:jc w:val="both"/>
        <w:rPr>
          <w:rFonts w:ascii="Times New Roman" w:hAnsi="Times New Roman" w:cs="Times New Roman"/>
          <w:bCs/>
          <w:sz w:val="24"/>
        </w:rPr>
      </w:pPr>
      <w:r w:rsidRPr="00B17F0A">
        <w:rPr>
          <w:rFonts w:ascii="Times New Roman" w:hAnsi="Times New Roman" w:cs="Times New Roman"/>
          <w:sz w:val="24"/>
        </w:rPr>
        <w:t>Piegādātājam ir pienākums saskaņot ar Pasūtītāju Preces piegādes laiku.</w:t>
      </w:r>
    </w:p>
    <w:p w14:paraId="7604B3CF" w14:textId="77777777" w:rsidR="00EC315F" w:rsidRPr="00B17F0A" w:rsidRDefault="00EC315F" w:rsidP="00EC315F">
      <w:pPr>
        <w:numPr>
          <w:ilvl w:val="1"/>
          <w:numId w:val="1"/>
        </w:numPr>
        <w:shd w:val="clear" w:color="auto" w:fill="FFFFFF"/>
        <w:ind w:left="567"/>
        <w:jc w:val="both"/>
        <w:rPr>
          <w:rFonts w:ascii="Times New Roman" w:hAnsi="Times New Roman" w:cs="Times New Roman"/>
          <w:bCs/>
          <w:sz w:val="24"/>
        </w:rPr>
      </w:pPr>
      <w:r w:rsidRPr="00B17F0A">
        <w:rPr>
          <w:rFonts w:ascii="Times New Roman" w:hAnsi="Times New Roman" w:cs="Times New Roman"/>
          <w:bCs/>
          <w:sz w:val="24"/>
        </w:rPr>
        <w:t>Piegādātājs savlaicīgi informē Pasūtītāju par iespējamo Preču piegāžu aizkavēšanos pēc tam, kad par to ir saņemta informācija, un saskaņo ar Pasūtītāja pilnvaroto pārstāvi citu piegādes laiku.</w:t>
      </w:r>
    </w:p>
    <w:p w14:paraId="2D72F301" w14:textId="77777777" w:rsidR="00EC315F" w:rsidRPr="00B17F0A" w:rsidRDefault="00EC315F" w:rsidP="00EC315F">
      <w:pPr>
        <w:numPr>
          <w:ilvl w:val="1"/>
          <w:numId w:val="1"/>
        </w:numPr>
        <w:tabs>
          <w:tab w:val="num" w:pos="567"/>
        </w:tabs>
        <w:suppressAutoHyphens/>
        <w:ind w:left="567"/>
        <w:jc w:val="both"/>
        <w:rPr>
          <w:rFonts w:ascii="Times New Roman" w:hAnsi="Times New Roman" w:cs="Times New Roman"/>
          <w:kern w:val="0"/>
          <w:sz w:val="24"/>
          <w:lang w:val="x-none" w:eastAsia="x-none"/>
        </w:rPr>
      </w:pPr>
      <w:r w:rsidRPr="00B17F0A">
        <w:rPr>
          <w:rFonts w:ascii="Times New Roman" w:hAnsi="Times New Roman" w:cs="Times New Roman"/>
          <w:kern w:val="0"/>
          <w:sz w:val="24"/>
          <w:lang w:val="x-none" w:eastAsia="x-none"/>
        </w:rPr>
        <w:t>Par Preču piegādes</w:t>
      </w:r>
      <w:r w:rsidRPr="00B17F0A">
        <w:rPr>
          <w:rFonts w:ascii="Times New Roman" w:hAnsi="Times New Roman" w:cs="Times New Roman"/>
          <w:kern w:val="0"/>
          <w:sz w:val="24"/>
          <w:lang w:eastAsia="x-none"/>
        </w:rPr>
        <w:t xml:space="preserve"> un uzstādīšanas</w:t>
      </w:r>
      <w:r w:rsidRPr="00B17F0A">
        <w:rPr>
          <w:rFonts w:ascii="Times New Roman" w:hAnsi="Times New Roman" w:cs="Times New Roman"/>
          <w:kern w:val="0"/>
          <w:sz w:val="24"/>
          <w:lang w:val="x-none" w:eastAsia="x-none"/>
        </w:rPr>
        <w:t xml:space="preserve"> brīdi uzskatāms datums, kurā Pasūtītāja un Piegādātāja pārstāvji ir parakstījuši Pavadzīmi par Preču  saņemšanu un Pasūtītājs faktiski saņēmis Preci.</w:t>
      </w:r>
    </w:p>
    <w:p w14:paraId="2DE128EF" w14:textId="77777777" w:rsidR="00EC315F" w:rsidRPr="00B17F0A" w:rsidRDefault="00EC315F" w:rsidP="00EC315F">
      <w:pPr>
        <w:numPr>
          <w:ilvl w:val="1"/>
          <w:numId w:val="1"/>
        </w:numPr>
        <w:tabs>
          <w:tab w:val="num" w:pos="567"/>
        </w:tabs>
        <w:suppressAutoHyphens/>
        <w:ind w:left="567"/>
        <w:jc w:val="both"/>
        <w:rPr>
          <w:rFonts w:ascii="Times New Roman" w:hAnsi="Times New Roman" w:cs="Times New Roman"/>
          <w:kern w:val="0"/>
          <w:sz w:val="24"/>
          <w:lang w:val="x-none" w:eastAsia="x-none"/>
        </w:rPr>
      </w:pPr>
      <w:r w:rsidRPr="00B17F0A">
        <w:rPr>
          <w:rFonts w:ascii="Times New Roman" w:hAnsi="Times New Roman" w:cs="Times New Roman"/>
          <w:kern w:val="0"/>
          <w:sz w:val="24"/>
          <w:lang w:val="x-none" w:eastAsia="x-none"/>
        </w:rPr>
        <w:t xml:space="preserve">Īpašuma tiesības uz piegādātajām Precēm pāriet Pasūtītājam pēc atbilstošā Pasūtījuma rēķina nomaksas brīža. </w:t>
      </w:r>
    </w:p>
    <w:p w14:paraId="31EC1BD0" w14:textId="77777777" w:rsidR="00EC315F" w:rsidRPr="00B17F0A" w:rsidRDefault="00EC315F" w:rsidP="00EC315F">
      <w:pPr>
        <w:numPr>
          <w:ilvl w:val="1"/>
          <w:numId w:val="1"/>
        </w:numPr>
        <w:tabs>
          <w:tab w:val="num" w:pos="567"/>
        </w:tabs>
        <w:suppressAutoHyphens/>
        <w:ind w:left="567"/>
        <w:jc w:val="both"/>
        <w:rPr>
          <w:rFonts w:ascii="Times New Roman" w:hAnsi="Times New Roman" w:cs="Times New Roman"/>
          <w:kern w:val="0"/>
          <w:sz w:val="24"/>
          <w:lang w:val="x-none" w:eastAsia="x-none"/>
        </w:rPr>
      </w:pPr>
      <w:r w:rsidRPr="00B17F0A">
        <w:rPr>
          <w:rFonts w:ascii="Times New Roman" w:hAnsi="Times New Roman" w:cs="Times New Roman"/>
          <w:kern w:val="0"/>
          <w:sz w:val="24"/>
          <w:lang w:eastAsia="x-none"/>
        </w:rPr>
        <w:t>Pasūtītājam</w:t>
      </w:r>
      <w:r w:rsidRPr="00B17F0A">
        <w:rPr>
          <w:rFonts w:ascii="Times New Roman" w:hAnsi="Times New Roman" w:cs="Times New Roman"/>
          <w:kern w:val="0"/>
          <w:sz w:val="24"/>
          <w:lang w:val="x-none" w:eastAsia="x-none"/>
        </w:rPr>
        <w:t xml:space="preserve"> pieder visas autora mantiskās tiesības, ko </w:t>
      </w:r>
      <w:r w:rsidRPr="00B17F0A">
        <w:rPr>
          <w:rFonts w:ascii="Times New Roman" w:hAnsi="Times New Roman" w:cs="Times New Roman"/>
          <w:kern w:val="0"/>
          <w:sz w:val="24"/>
          <w:lang w:eastAsia="x-none"/>
        </w:rPr>
        <w:t>Izpildītājs</w:t>
      </w:r>
      <w:r w:rsidRPr="00B17F0A">
        <w:rPr>
          <w:rFonts w:ascii="Times New Roman" w:hAnsi="Times New Roman" w:cs="Times New Roman"/>
          <w:kern w:val="0"/>
          <w:sz w:val="24"/>
          <w:lang w:val="x-none" w:eastAsia="x-none"/>
        </w:rPr>
        <w:t xml:space="preserve"> nodevis, pildot šo Līgumu.</w:t>
      </w:r>
    </w:p>
    <w:p w14:paraId="49F3BCE0" w14:textId="77777777" w:rsidR="00EC315F" w:rsidRPr="00B17F0A" w:rsidRDefault="00EC315F" w:rsidP="00EC315F">
      <w:pPr>
        <w:numPr>
          <w:ilvl w:val="1"/>
          <w:numId w:val="1"/>
        </w:numPr>
        <w:tabs>
          <w:tab w:val="num" w:pos="567"/>
        </w:tabs>
        <w:suppressAutoHyphens/>
        <w:ind w:left="567"/>
        <w:jc w:val="both"/>
        <w:rPr>
          <w:rFonts w:ascii="Times New Roman" w:hAnsi="Times New Roman" w:cs="Times New Roman"/>
          <w:kern w:val="0"/>
          <w:sz w:val="24"/>
          <w:lang w:val="x-none" w:eastAsia="x-none"/>
        </w:rPr>
      </w:pPr>
      <w:r w:rsidRPr="00B17F0A">
        <w:rPr>
          <w:rFonts w:ascii="Times New Roman" w:hAnsi="Times New Roman" w:cs="Times New Roman"/>
          <w:kern w:val="0"/>
          <w:sz w:val="24"/>
          <w:lang w:val="x-none" w:eastAsia="x-none"/>
        </w:rPr>
        <w:t xml:space="preserve">Visi darbības rezultātā iegūtie dati visos to formātos ir </w:t>
      </w:r>
      <w:r w:rsidRPr="00B17F0A">
        <w:rPr>
          <w:rFonts w:ascii="Times New Roman" w:hAnsi="Times New Roman" w:cs="Times New Roman"/>
          <w:kern w:val="0"/>
          <w:sz w:val="24"/>
          <w:lang w:eastAsia="x-none"/>
        </w:rPr>
        <w:t>Pasūtītāja</w:t>
      </w:r>
      <w:r w:rsidRPr="00B17F0A">
        <w:rPr>
          <w:rFonts w:ascii="Times New Roman" w:hAnsi="Times New Roman" w:cs="Times New Roman"/>
          <w:kern w:val="0"/>
          <w:sz w:val="24"/>
          <w:lang w:val="x-none" w:eastAsia="x-none"/>
        </w:rPr>
        <w:t xml:space="preserve"> īpašums.</w:t>
      </w:r>
    </w:p>
    <w:p w14:paraId="26A1ADB3" w14:textId="77777777" w:rsidR="00EC315F" w:rsidRPr="00B17F0A" w:rsidRDefault="00EC315F" w:rsidP="00EC315F">
      <w:pPr>
        <w:ind w:left="792"/>
        <w:contextualSpacing/>
        <w:jc w:val="both"/>
        <w:rPr>
          <w:rFonts w:ascii="Times New Roman" w:eastAsia="Times New Roman" w:hAnsi="Times New Roman" w:cs="Times New Roman"/>
          <w:b/>
          <w:sz w:val="24"/>
        </w:rPr>
      </w:pPr>
    </w:p>
    <w:p w14:paraId="23917B14"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lastRenderedPageBreak/>
        <w:t>Preces pieņemšanas kārtība</w:t>
      </w:r>
    </w:p>
    <w:p w14:paraId="1F2B79F2"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pārbaudīta tā funkcionalitāte atbilstoši Pielikumam Nr.1. Kopā ar Pavadzīmi Piegādātājs iesniedz Pasūtītājam no savas puses parakstītu Aktu par Preces piegādi un uzstādīšanu.</w:t>
      </w:r>
    </w:p>
    <w:p w14:paraId="61F1FDEC"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Pasūtītājs Preces un Piegādes atbilstību Līguma noteikumiem pārbauda 14 (četrpadsmit) dienu laikā pēc Preces nodošanas un uzstādīšanas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1BA72BBE"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Pasūtītājs, parakstot Aktu, atzīst, ka Prece ir Piegādāta un uzstādīta atbilstoši Līguma noteikumiem.</w:t>
      </w:r>
    </w:p>
    <w:p w14:paraId="7745C5CD"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4AC24900"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1A7764D6"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7164256E"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Gadījumā, ja Pasūtītājs atkārtoti konstatē Preces Defektus vai tie netiek novērsti Līgumā noteiktajā kārtībā, Pasūtītājam ir tiesības iepriekš, rakstiski brīdinot Piegādātāju, izbeigt Līgumu.</w:t>
      </w:r>
    </w:p>
    <w:p w14:paraId="29FCD5F0" w14:textId="77777777" w:rsidR="00EC315F" w:rsidRPr="00B17F0A" w:rsidRDefault="00EC315F" w:rsidP="00EC315F">
      <w:pPr>
        <w:ind w:left="792"/>
        <w:jc w:val="both"/>
        <w:rPr>
          <w:rFonts w:ascii="Times New Roman" w:hAnsi="Times New Roman" w:cs="Times New Roman"/>
          <w:b/>
          <w:kern w:val="0"/>
          <w:sz w:val="24"/>
          <w:lang w:eastAsia="x-none"/>
        </w:rPr>
      </w:pPr>
    </w:p>
    <w:p w14:paraId="63A81E18"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Pasūtītāja tiesības un pienākumi</w:t>
      </w:r>
    </w:p>
    <w:p w14:paraId="43976A9E" w14:textId="06CD4F5F" w:rsidR="00A126F7" w:rsidRDefault="00EC315F" w:rsidP="00A126F7">
      <w:pPr>
        <w:numPr>
          <w:ilvl w:val="1"/>
          <w:numId w:val="1"/>
        </w:numPr>
        <w:ind w:left="567"/>
        <w:contextualSpacing/>
        <w:jc w:val="both"/>
        <w:rPr>
          <w:rFonts w:ascii="Times New Roman" w:eastAsia="Times New Roman" w:hAnsi="Times New Roman" w:cs="Times New Roman"/>
          <w:sz w:val="24"/>
        </w:rPr>
      </w:pPr>
      <w:r w:rsidRPr="00A126F7">
        <w:rPr>
          <w:rFonts w:ascii="Times New Roman" w:eastAsia="Times New Roman" w:hAnsi="Times New Roman" w:cs="Times New Roman"/>
          <w:sz w:val="24"/>
        </w:rPr>
        <w:t xml:space="preserve">Pasūtītājs apņemas Līgumam stājoties spēkā pasūtīt  </w:t>
      </w:r>
      <w:r w:rsidR="00D300D1" w:rsidRPr="00A126F7">
        <w:rPr>
          <w:rFonts w:ascii="Times New Roman" w:eastAsia="Times New Roman" w:hAnsi="Times New Roman" w:cs="Times New Roman"/>
          <w:sz w:val="24"/>
        </w:rPr>
        <w:t xml:space="preserve">25 </w:t>
      </w:r>
      <w:r w:rsidRPr="00A126F7">
        <w:rPr>
          <w:rFonts w:ascii="Times New Roman" w:eastAsia="Times New Roman" w:hAnsi="Times New Roman" w:cs="Times New Roman"/>
          <w:sz w:val="24"/>
        </w:rPr>
        <w:t xml:space="preserve">(divdesmit </w:t>
      </w:r>
      <w:r w:rsidR="00D300D1" w:rsidRPr="00A126F7">
        <w:rPr>
          <w:rFonts w:ascii="Times New Roman" w:eastAsia="Times New Roman" w:hAnsi="Times New Roman" w:cs="Times New Roman"/>
          <w:sz w:val="24"/>
        </w:rPr>
        <w:t>piecas</w:t>
      </w:r>
      <w:r w:rsidRPr="00A126F7">
        <w:rPr>
          <w:rFonts w:ascii="Times New Roman" w:eastAsia="Times New Roman" w:hAnsi="Times New Roman" w:cs="Times New Roman"/>
          <w:sz w:val="24"/>
        </w:rPr>
        <w:t xml:space="preserve">) Klientu attiecību vadības sistēmas </w:t>
      </w:r>
      <w:r w:rsidR="00D300D1" w:rsidRPr="00A126F7">
        <w:rPr>
          <w:rFonts w:ascii="Times New Roman" w:eastAsia="Times New Roman" w:hAnsi="Times New Roman" w:cs="Times New Roman"/>
          <w:sz w:val="24"/>
        </w:rPr>
        <w:t>licences</w:t>
      </w:r>
      <w:r w:rsidRPr="00A126F7">
        <w:rPr>
          <w:rFonts w:ascii="Times New Roman" w:eastAsia="Times New Roman" w:hAnsi="Times New Roman" w:cs="Times New Roman"/>
          <w:sz w:val="24"/>
        </w:rPr>
        <w:t>.</w:t>
      </w:r>
    </w:p>
    <w:p w14:paraId="520557CD" w14:textId="6E7C724F" w:rsidR="00EC315F" w:rsidRPr="00A126F7" w:rsidRDefault="00EC315F" w:rsidP="00A126F7">
      <w:pPr>
        <w:numPr>
          <w:ilvl w:val="1"/>
          <w:numId w:val="1"/>
        </w:numPr>
        <w:ind w:left="567"/>
        <w:contextualSpacing/>
        <w:jc w:val="both"/>
        <w:rPr>
          <w:rFonts w:ascii="Times New Roman" w:eastAsia="Times New Roman" w:hAnsi="Times New Roman" w:cs="Times New Roman"/>
          <w:b/>
          <w:sz w:val="24"/>
        </w:rPr>
      </w:pPr>
      <w:r w:rsidRPr="00A126F7">
        <w:rPr>
          <w:rFonts w:ascii="Times New Roman" w:eastAsia="Times New Roman" w:hAnsi="Times New Roman" w:cs="Times New Roman"/>
          <w:sz w:val="24"/>
        </w:rPr>
        <w:t xml:space="preserve"> Pasūtītājam ir tiesības </w:t>
      </w:r>
      <w:r w:rsidR="001F3D61" w:rsidRPr="00A126F7">
        <w:rPr>
          <w:rFonts w:ascii="Times New Roman" w:eastAsia="Times New Roman" w:hAnsi="Times New Roman" w:cs="Times New Roman"/>
          <w:sz w:val="24"/>
        </w:rPr>
        <w:t xml:space="preserve">uz </w:t>
      </w:r>
      <w:r w:rsidR="00A126F7">
        <w:rPr>
          <w:rFonts w:ascii="Times New Roman" w:eastAsia="Times New Roman" w:hAnsi="Times New Roman" w:cs="Times New Roman"/>
          <w:sz w:val="24"/>
        </w:rPr>
        <w:t xml:space="preserve">katru </w:t>
      </w:r>
      <w:r w:rsidR="001F3D61" w:rsidRPr="00A126F7">
        <w:rPr>
          <w:rFonts w:ascii="Times New Roman" w:eastAsia="Times New Roman" w:hAnsi="Times New Roman" w:cs="Times New Roman"/>
          <w:sz w:val="24"/>
        </w:rPr>
        <w:t xml:space="preserve">nākošo 12 mēnešu periodu samazināt </w:t>
      </w:r>
      <w:r w:rsidR="00A126F7">
        <w:rPr>
          <w:rFonts w:ascii="Times New Roman" w:eastAsia="Times New Roman" w:hAnsi="Times New Roman" w:cs="Times New Roman"/>
          <w:sz w:val="24"/>
        </w:rPr>
        <w:t xml:space="preserve">vai palielināt </w:t>
      </w:r>
      <w:r w:rsidRPr="00A126F7">
        <w:rPr>
          <w:rFonts w:ascii="Times New Roman" w:eastAsia="Times New Roman" w:hAnsi="Times New Roman" w:cs="Times New Roman"/>
          <w:sz w:val="24"/>
        </w:rPr>
        <w:t xml:space="preserve">Klientu attiecību vadības sistēmas </w:t>
      </w:r>
      <w:r w:rsidR="001F3D61" w:rsidRPr="00A126F7">
        <w:rPr>
          <w:rFonts w:ascii="Times New Roman" w:eastAsia="Times New Roman" w:hAnsi="Times New Roman" w:cs="Times New Roman"/>
          <w:sz w:val="24"/>
        </w:rPr>
        <w:t>licenču skaitu</w:t>
      </w:r>
      <w:r w:rsidRPr="00A126F7">
        <w:rPr>
          <w:rFonts w:ascii="Times New Roman" w:eastAsia="Times New Roman" w:hAnsi="Times New Roman" w:cs="Times New Roman"/>
          <w:sz w:val="24"/>
        </w:rPr>
        <w:t>, nodrošinot, ka kopējais Klientu vadības attiecību sistēmas licenču skaits nav mazāks par 10 (desmit) vienībām</w:t>
      </w:r>
      <w:r w:rsidR="00A126F7">
        <w:rPr>
          <w:rFonts w:ascii="Times New Roman" w:eastAsia="Times New Roman" w:hAnsi="Times New Roman" w:cs="Times New Roman"/>
          <w:sz w:val="24"/>
        </w:rPr>
        <w:t xml:space="preserve"> </w:t>
      </w:r>
      <w:r w:rsidR="00A126F7" w:rsidRPr="006C0E6B">
        <w:rPr>
          <w:rFonts w:ascii="Times New Roman" w:eastAsia="Times New Roman" w:hAnsi="Times New Roman" w:cs="Times New Roman"/>
          <w:sz w:val="24"/>
        </w:rPr>
        <w:t>un kopumā nepārsniedz Finanšu piedāvājumā norādīto vienību skaitu</w:t>
      </w:r>
    </w:p>
    <w:p w14:paraId="32062F43"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Pasūtītājam ir tiesības pasūtīt Piegādātājam nepieciešamās Uzturēšanas atbalsta stundas nepārsniedzot Finanšu piedāvājumā norādīto stundu skaitu.</w:t>
      </w:r>
    </w:p>
    <w:p w14:paraId="324FE45F" w14:textId="786D8A49" w:rsidR="00EC315F" w:rsidRPr="00B17F0A" w:rsidRDefault="00EC315F" w:rsidP="008C4054">
      <w:pPr>
        <w:numPr>
          <w:ilvl w:val="1"/>
          <w:numId w:val="1"/>
        </w:numPr>
        <w:ind w:left="567" w:hanging="425"/>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 xml:space="preserve">Pasūtītājam ir pienākums savlaicīgi, bet ne vēlāk kā 3 (trīs) darba dienas iepriekš, Piegādātājam uz elektronisko </w:t>
      </w:r>
      <w:r w:rsidRPr="00982FA1">
        <w:rPr>
          <w:rFonts w:ascii="Times New Roman" w:eastAsia="Times New Roman" w:hAnsi="Times New Roman" w:cs="Times New Roman"/>
          <w:sz w:val="24"/>
        </w:rPr>
        <w:t xml:space="preserve">pasta adresi: </w:t>
      </w:r>
      <w:hyperlink r:id="rId8" w:history="1">
        <w:r w:rsidR="006C0E6B" w:rsidRPr="006C0E6B">
          <w:rPr>
            <w:rStyle w:val="Hyperlink"/>
            <w:rFonts w:ascii="Times New Roman" w:eastAsia="Times New Roman" w:hAnsi="Times New Roman" w:cs="Times New Roman"/>
            <w:sz w:val="24"/>
          </w:rPr>
          <w:t>SugarSupport@exigenservices.com</w:t>
        </w:r>
      </w:hyperlink>
      <w:r w:rsidR="006D684F" w:rsidRPr="00982FA1">
        <w:rPr>
          <w:rFonts w:ascii="Times New Roman" w:eastAsia="Times New Roman" w:hAnsi="Times New Roman" w:cs="Times New Roman"/>
          <w:sz w:val="24"/>
        </w:rPr>
        <w:t xml:space="preserve"> </w:t>
      </w:r>
      <w:r w:rsidRPr="00982FA1">
        <w:rPr>
          <w:rFonts w:ascii="Times New Roman" w:eastAsia="Times New Roman" w:hAnsi="Times New Roman" w:cs="Times New Roman"/>
          <w:sz w:val="24"/>
        </w:rPr>
        <w:t>pieteikt Uzturēšanās atbalstam nepieciešamo stundu skaitu, kas kopumā nepārsniedz Finanšu</w:t>
      </w:r>
      <w:r w:rsidRPr="00B17F0A">
        <w:rPr>
          <w:rFonts w:ascii="Times New Roman" w:eastAsia="Times New Roman" w:hAnsi="Times New Roman" w:cs="Times New Roman"/>
          <w:sz w:val="24"/>
        </w:rPr>
        <w:t xml:space="preserve"> piedāvājumā norādīto Uzturēšanās atbalsta stundu skaitu.</w:t>
      </w:r>
    </w:p>
    <w:p w14:paraId="3DF8F1D8"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Pasūtītājs apņemas veikt maksājumu par Preci Līgumā noteiktajā termiņā un apmērā. Pasūtītājs veic tikai tās Preces apmaksu, kas piegādāta un uzstādīta Līgumā noteiktajā kārtībā.</w:t>
      </w:r>
    </w:p>
    <w:p w14:paraId="1262C370"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Pasūtītājam ir tiesības pieprasīt un ne vēlāk kā 2 (divu) darba dienu laikā no Piegādātāja saņemt informāciju par Līguma izpildes gaitu, Piegādes laiku vai apstākļiem, kas varētu kavēt Piegādi.</w:t>
      </w:r>
    </w:p>
    <w:p w14:paraId="71F05C9A"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Pasūtītājam ir pienākums parakstīt Aktu, ja Prece ir piegādāta un uzstādīta atbilstošā kvalitātē, saskaņā ar Līguma noteikumiem.</w:t>
      </w:r>
    </w:p>
    <w:p w14:paraId="2D1D73A3" w14:textId="77777777" w:rsidR="00EC315F" w:rsidRPr="00B17F0A" w:rsidRDefault="00EC315F" w:rsidP="00EC315F">
      <w:pPr>
        <w:ind w:left="792"/>
        <w:contextualSpacing/>
        <w:jc w:val="both"/>
        <w:rPr>
          <w:rFonts w:ascii="Times New Roman" w:eastAsia="Times New Roman" w:hAnsi="Times New Roman" w:cs="Times New Roman"/>
          <w:b/>
          <w:sz w:val="24"/>
        </w:rPr>
      </w:pPr>
    </w:p>
    <w:p w14:paraId="5DE9F913"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Piegādātāja tiesības, pienākumi un garantijas</w:t>
      </w:r>
    </w:p>
    <w:p w14:paraId="740524F7"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 xml:space="preserve">Piegādātājam Preču Piegāde un uzstādīšana jāveic patstāvīgi. Piegādātājs ir tiesīgs Līguma izpildē piesaistīt apakšuzņēmējus tikai Publisko iepirkumu likumā noteiktajā </w:t>
      </w:r>
      <w:r w:rsidRPr="00B17F0A">
        <w:rPr>
          <w:rFonts w:ascii="Times New Roman" w:eastAsia="Times New Roman" w:hAnsi="Times New Roman" w:cs="Times New Roman"/>
          <w:sz w:val="24"/>
        </w:rPr>
        <w:lastRenderedPageBreak/>
        <w:t>kārtībā un apmērā. Gadījumā, ja Līguma izpildē tiek piesaistīti apakšuzņēmēji, Piegādātājs atbild Pasūtītājam par to saistību pienācīgu izpildi tā it kā pats būtu pildījis attiecīgo Līguma daļu.</w:t>
      </w:r>
    </w:p>
    <w:p w14:paraId="04681A7C"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Piegādātājam ir pienākums 2 (divu) darba dienu laikā pēc Pasūtītāja pieprasījuma, rakstveidā sniegt informāciju par Līguma izpildes gaitu, Piegādes laiku vai apstākļiem, kas varētu kavēt Piegādi.</w:t>
      </w:r>
    </w:p>
    <w:p w14:paraId="28CCB92D"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50E8BAAE" w14:textId="77777777" w:rsidR="00EC315F" w:rsidRPr="00B17F0A" w:rsidRDefault="00EC315F" w:rsidP="00EC315F">
      <w:pPr>
        <w:ind w:left="567" w:hanging="567"/>
        <w:rPr>
          <w:rFonts w:ascii="Times New Roman" w:hAnsi="Times New Roman" w:cs="Times New Roman"/>
          <w:sz w:val="24"/>
        </w:rPr>
      </w:pPr>
    </w:p>
    <w:p w14:paraId="0B4E7C0E" w14:textId="77777777" w:rsidR="00EC315F" w:rsidRPr="00B17F0A" w:rsidRDefault="00EC315F" w:rsidP="00EC315F">
      <w:pPr>
        <w:numPr>
          <w:ilvl w:val="0"/>
          <w:numId w:val="1"/>
        </w:numPr>
        <w:contextualSpacing/>
        <w:jc w:val="center"/>
        <w:rPr>
          <w:rFonts w:ascii="Times New Roman" w:eastAsia="Times New Roman" w:hAnsi="Times New Roman" w:cs="Times New Roman"/>
          <w:b/>
          <w:sz w:val="24"/>
        </w:rPr>
      </w:pPr>
      <w:r w:rsidRPr="00B17F0A">
        <w:rPr>
          <w:rFonts w:ascii="Times New Roman" w:eastAsia="Times New Roman" w:hAnsi="Times New Roman" w:cs="Times New Roman"/>
          <w:b/>
          <w:sz w:val="24"/>
        </w:rPr>
        <w:t>Preces garantijas nosacījumi</w:t>
      </w:r>
    </w:p>
    <w:p w14:paraId="5CF9EC91" w14:textId="77777777" w:rsidR="00EC315F" w:rsidRPr="00B17F0A" w:rsidRDefault="00EC315F" w:rsidP="00EC315F">
      <w:pPr>
        <w:numPr>
          <w:ilvl w:val="1"/>
          <w:numId w:val="1"/>
        </w:numPr>
        <w:ind w:left="567"/>
        <w:contextualSpacing/>
        <w:jc w:val="both"/>
        <w:rPr>
          <w:rFonts w:ascii="Times New Roman" w:eastAsia="Times New Roman" w:hAnsi="Times New Roman" w:cs="Times New Roman"/>
          <w:b/>
          <w:sz w:val="24"/>
        </w:rPr>
      </w:pPr>
      <w:r w:rsidRPr="00B17F0A">
        <w:rPr>
          <w:rFonts w:ascii="Times New Roman" w:eastAsia="Times New Roman" w:hAnsi="Times New Roman" w:cs="Times New Roman"/>
          <w:sz w:val="24"/>
        </w:rPr>
        <w:t>Piegādātājs apliecina, ka Līguma izpildē tam ir saistoši nolikumā minētie nosacījumi attiecībā uz Preces Piegādi un uzstādīšanu.</w:t>
      </w:r>
    </w:p>
    <w:p w14:paraId="7AF55B73"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Piegādātājs nodrošina Preces jauninājumu pieejamību visā licenču darbības laikā.</w:t>
      </w:r>
    </w:p>
    <w:p w14:paraId="31C256BF" w14:textId="77777777" w:rsidR="00EC315F" w:rsidRPr="00982FA1"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 xml:space="preserve">Piegādātāja pienākums ir par saviem līdzekļiem Preces Defekta gadījumā veikt Preces uzlabojumu Pušu saskaņotā termiņā, bet ja Puses nespēj vienoties, ne vēlāk kā 5 (piecām) darba dienu laikā </w:t>
      </w:r>
      <w:r w:rsidRPr="00982FA1">
        <w:rPr>
          <w:rFonts w:ascii="Times New Roman" w:hAnsi="Times New Roman" w:cs="Times New Roman"/>
          <w:sz w:val="24"/>
        </w:rPr>
        <w:t>pēc Pasūtītāja Defekta pieteikuma nosūtīšanas dienas.</w:t>
      </w:r>
    </w:p>
    <w:p w14:paraId="07869C8E" w14:textId="77777777" w:rsidR="00EC315F" w:rsidRPr="00B17F0A" w:rsidRDefault="00EC315F" w:rsidP="00982FA1">
      <w:pPr>
        <w:numPr>
          <w:ilvl w:val="1"/>
          <w:numId w:val="1"/>
        </w:numPr>
        <w:ind w:left="567"/>
        <w:jc w:val="both"/>
        <w:rPr>
          <w:rFonts w:ascii="Times New Roman" w:hAnsi="Times New Roman" w:cs="Times New Roman"/>
          <w:sz w:val="24"/>
        </w:rPr>
      </w:pPr>
      <w:r w:rsidRPr="00982FA1">
        <w:rPr>
          <w:rFonts w:ascii="Times New Roman" w:hAnsi="Times New Roman" w:cs="Times New Roman"/>
          <w:sz w:val="24"/>
        </w:rPr>
        <w:t xml:space="preserve">Defektus var pieteikt pa tālruni </w:t>
      </w:r>
      <w:r w:rsidR="0055066F" w:rsidRPr="00982FA1">
        <w:rPr>
          <w:rFonts w:ascii="Times New Roman" w:hAnsi="Times New Roman" w:cs="Times New Roman"/>
          <w:sz w:val="24"/>
        </w:rPr>
        <w:t xml:space="preserve">+371 6707 2916 </w:t>
      </w:r>
      <w:r w:rsidRPr="00982FA1">
        <w:rPr>
          <w:rFonts w:ascii="Times New Roman" w:hAnsi="Times New Roman" w:cs="Times New Roman"/>
          <w:sz w:val="24"/>
        </w:rPr>
        <w:t xml:space="preserve"> darba dienās no 9:00 – 17:00, vai pa e-pastu </w:t>
      </w:r>
      <w:r w:rsidR="00D15808">
        <w:fldChar w:fldCharType="begin"/>
      </w:r>
      <w:r w:rsidR="00D15808">
        <w:instrText xml:space="preserve"> HYPERLINK "mailto:SugarSupport@exigenservices.com" </w:instrText>
      </w:r>
      <w:r w:rsidR="00D15808">
        <w:fldChar w:fldCharType="separate"/>
      </w:r>
      <w:r w:rsidR="006D684F" w:rsidRPr="00982FA1">
        <w:rPr>
          <w:rStyle w:val="Hyperlink"/>
          <w:rFonts w:ascii="Times New Roman" w:hAnsi="Times New Roman" w:cs="Times New Roman"/>
          <w:sz w:val="24"/>
        </w:rPr>
        <w:t>SugarSupport@exigenservices.com</w:t>
      </w:r>
      <w:r w:rsidR="00D15808">
        <w:rPr>
          <w:rStyle w:val="Hyperlink"/>
          <w:rFonts w:ascii="Times New Roman" w:hAnsi="Times New Roman" w:cs="Times New Roman"/>
          <w:sz w:val="24"/>
        </w:rPr>
        <w:fldChar w:fldCharType="end"/>
      </w:r>
      <w:r w:rsidR="006D684F" w:rsidRPr="00982FA1">
        <w:rPr>
          <w:rFonts w:ascii="Times New Roman" w:hAnsi="Times New Roman" w:cs="Times New Roman"/>
          <w:sz w:val="24"/>
        </w:rPr>
        <w:t xml:space="preserve"> </w:t>
      </w:r>
      <w:r w:rsidRPr="00982FA1">
        <w:rPr>
          <w:rFonts w:ascii="Times New Roman" w:hAnsi="Times New Roman" w:cs="Times New Roman"/>
          <w:sz w:val="24"/>
        </w:rPr>
        <w:t>. Defekti, kuri iesniegti pēc plkst. 17:00, uzskatāmi par iesniegtiem nākamajā dienā plkst.9:00</w:t>
      </w:r>
      <w:r w:rsidRPr="00B17F0A">
        <w:rPr>
          <w:rFonts w:ascii="Times New Roman" w:hAnsi="Times New Roman" w:cs="Times New Roman"/>
          <w:sz w:val="24"/>
        </w:rPr>
        <w:t>.</w:t>
      </w:r>
    </w:p>
    <w:p w14:paraId="5230ABC8" w14:textId="77777777" w:rsidR="00EC315F" w:rsidRPr="00B17F0A" w:rsidRDefault="00EC315F" w:rsidP="00EC315F">
      <w:pPr>
        <w:rPr>
          <w:rFonts w:ascii="Times New Roman" w:hAnsi="Times New Roman" w:cs="Times New Roman"/>
          <w:sz w:val="24"/>
        </w:rPr>
      </w:pPr>
    </w:p>
    <w:p w14:paraId="303AFA57" w14:textId="77777777" w:rsidR="00EC315F" w:rsidRPr="00B17F0A" w:rsidRDefault="00EC315F" w:rsidP="00EC315F">
      <w:pPr>
        <w:numPr>
          <w:ilvl w:val="0"/>
          <w:numId w:val="1"/>
        </w:numPr>
        <w:jc w:val="center"/>
        <w:rPr>
          <w:rFonts w:ascii="Times New Roman" w:hAnsi="Times New Roman" w:cs="Times New Roman"/>
          <w:b/>
          <w:sz w:val="24"/>
        </w:rPr>
      </w:pPr>
      <w:r w:rsidRPr="00B17F0A">
        <w:rPr>
          <w:rFonts w:ascii="Times New Roman" w:hAnsi="Times New Roman" w:cs="Times New Roman"/>
          <w:b/>
          <w:sz w:val="24"/>
        </w:rPr>
        <w:t>Nepārvarama vara</w:t>
      </w:r>
    </w:p>
    <w:p w14:paraId="61A2978C" w14:textId="77777777" w:rsidR="00EC315F" w:rsidRPr="00B17F0A" w:rsidRDefault="00EC315F" w:rsidP="00EC315F">
      <w:pPr>
        <w:numPr>
          <w:ilvl w:val="1"/>
          <w:numId w:val="1"/>
        </w:numPr>
        <w:ind w:left="567"/>
        <w:jc w:val="both"/>
        <w:rPr>
          <w:rFonts w:ascii="Times New Roman" w:hAnsi="Times New Roman" w:cs="Times New Roman"/>
          <w:b/>
          <w:sz w:val="24"/>
        </w:rPr>
      </w:pPr>
      <w:r w:rsidRPr="00B17F0A">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359CBBB0" w14:textId="77777777" w:rsidR="00EC315F" w:rsidRPr="00B17F0A" w:rsidRDefault="00EC315F" w:rsidP="00EC315F">
      <w:pPr>
        <w:numPr>
          <w:ilvl w:val="1"/>
          <w:numId w:val="1"/>
        </w:numPr>
        <w:ind w:left="567"/>
        <w:jc w:val="both"/>
        <w:rPr>
          <w:rFonts w:ascii="Times New Roman" w:hAnsi="Times New Roman" w:cs="Times New Roman"/>
          <w:b/>
          <w:sz w:val="24"/>
        </w:rPr>
      </w:pPr>
      <w:r w:rsidRPr="00B17F0A">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58D92301"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D20D5ED" w14:textId="77777777" w:rsidR="00EC315F" w:rsidRPr="00B17F0A" w:rsidRDefault="00EC315F" w:rsidP="00EC315F">
      <w:pPr>
        <w:rPr>
          <w:rFonts w:ascii="Times New Roman" w:hAnsi="Times New Roman" w:cs="Times New Roman"/>
          <w:sz w:val="24"/>
        </w:rPr>
      </w:pPr>
    </w:p>
    <w:p w14:paraId="0FBBA28B" w14:textId="77777777" w:rsidR="00EC315F" w:rsidRPr="00B17F0A" w:rsidRDefault="00EC315F" w:rsidP="00EC315F">
      <w:pPr>
        <w:numPr>
          <w:ilvl w:val="0"/>
          <w:numId w:val="1"/>
        </w:numPr>
        <w:jc w:val="center"/>
        <w:rPr>
          <w:rFonts w:ascii="Times New Roman" w:hAnsi="Times New Roman" w:cs="Times New Roman"/>
          <w:b/>
          <w:sz w:val="24"/>
        </w:rPr>
      </w:pPr>
      <w:r w:rsidRPr="00B17F0A">
        <w:rPr>
          <w:rFonts w:ascii="Times New Roman" w:hAnsi="Times New Roman" w:cs="Times New Roman"/>
          <w:b/>
          <w:sz w:val="24"/>
        </w:rPr>
        <w:t>Pušu atbildība</w:t>
      </w:r>
    </w:p>
    <w:p w14:paraId="2C575FE0" w14:textId="77777777" w:rsidR="00EC315F" w:rsidRPr="00F33070" w:rsidRDefault="00EC315F" w:rsidP="00F33070">
      <w:pPr>
        <w:numPr>
          <w:ilvl w:val="1"/>
          <w:numId w:val="1"/>
        </w:numPr>
        <w:ind w:left="567"/>
        <w:jc w:val="both"/>
        <w:rPr>
          <w:rFonts w:ascii="Times New Roman" w:hAnsi="Times New Roman" w:cs="Times New Roman"/>
          <w:sz w:val="24"/>
        </w:rPr>
      </w:pPr>
      <w:r w:rsidRPr="00F33070">
        <w:rPr>
          <w:rFonts w:ascii="Times New Roman" w:hAnsi="Times New Roman" w:cs="Times New Roman"/>
          <w:sz w:val="24"/>
        </w:rPr>
        <w:t>Par katru nokavēto Preces piegādes, uzstādīšanas vai Defektu novēršanas dienu, Piegādātājs maksā Pasūtītājam līgumsodu 0,5% apmērā no Līguma kopējās summas, bet ne vairāk par 10% no Līguma kopējās summas.</w:t>
      </w:r>
    </w:p>
    <w:p w14:paraId="2F05E2C0"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0FD8B971"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Līgumsoda samaksa neatbrīvo Puses no to saistību pilnīgas izpildes.</w:t>
      </w:r>
    </w:p>
    <w:p w14:paraId="084EE7CA"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561EEBA6"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lastRenderedPageBreak/>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7B433324"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5C0DE53C" w14:textId="77777777" w:rsidR="00EC315F" w:rsidRPr="00B17F0A" w:rsidRDefault="00EC315F" w:rsidP="00EC315F">
      <w:pPr>
        <w:ind w:left="567"/>
        <w:jc w:val="both"/>
        <w:rPr>
          <w:rFonts w:ascii="Times New Roman" w:hAnsi="Times New Roman" w:cs="Times New Roman"/>
          <w:sz w:val="24"/>
        </w:rPr>
      </w:pPr>
    </w:p>
    <w:p w14:paraId="1C202410" w14:textId="77777777" w:rsidR="00EC315F" w:rsidRPr="00B17F0A" w:rsidRDefault="00EC315F" w:rsidP="00EC315F">
      <w:pPr>
        <w:numPr>
          <w:ilvl w:val="0"/>
          <w:numId w:val="1"/>
        </w:numPr>
        <w:jc w:val="center"/>
        <w:rPr>
          <w:rFonts w:ascii="Times New Roman" w:hAnsi="Times New Roman" w:cs="Times New Roman"/>
          <w:sz w:val="24"/>
        </w:rPr>
      </w:pPr>
      <w:r w:rsidRPr="00B17F0A">
        <w:rPr>
          <w:rFonts w:ascii="Times New Roman" w:hAnsi="Times New Roman" w:cs="Times New Roman"/>
          <w:b/>
          <w:sz w:val="24"/>
        </w:rPr>
        <w:t>Pušu pārstāvji</w:t>
      </w:r>
    </w:p>
    <w:p w14:paraId="1814378E" w14:textId="77777777" w:rsidR="00EC315F" w:rsidRPr="00B17F0A" w:rsidRDefault="00EC315F" w:rsidP="00EC315F">
      <w:pPr>
        <w:numPr>
          <w:ilvl w:val="1"/>
          <w:numId w:val="1"/>
        </w:numPr>
        <w:ind w:left="567"/>
        <w:jc w:val="both"/>
        <w:rPr>
          <w:rFonts w:ascii="Times New Roman" w:hAnsi="Times New Roman" w:cs="Times New Roman"/>
          <w:color w:val="000000"/>
          <w:sz w:val="24"/>
        </w:rPr>
      </w:pPr>
      <w:r w:rsidRPr="00B17F0A">
        <w:rPr>
          <w:rFonts w:ascii="Times New Roman" w:hAnsi="Times New Roman" w:cs="Times New Roman"/>
          <w:sz w:val="24"/>
        </w:rPr>
        <w:t xml:space="preserve">Pasūtītāja par </w:t>
      </w:r>
      <w:r w:rsidRPr="00B17F0A">
        <w:rPr>
          <w:rFonts w:ascii="Times New Roman" w:hAnsi="Times New Roman" w:cs="Times New Roman"/>
          <w:color w:val="000000"/>
          <w:sz w:val="24"/>
        </w:rPr>
        <w:t xml:space="preserve">Līguma saistību izpildes kontroli un Preču nodošanas un pieņemšanas izpildi atbildīgā persona: </w:t>
      </w:r>
      <w:r w:rsidR="00F33070">
        <w:rPr>
          <w:rFonts w:ascii="Times New Roman" w:hAnsi="Times New Roman" w:cs="Times New Roman"/>
          <w:color w:val="000000"/>
          <w:sz w:val="24"/>
        </w:rPr>
        <w:t>Jānis Laizāns</w:t>
      </w:r>
      <w:r w:rsidRPr="00B17F0A">
        <w:rPr>
          <w:rFonts w:ascii="Times New Roman" w:hAnsi="Times New Roman" w:cs="Times New Roman"/>
          <w:color w:val="000000"/>
          <w:sz w:val="24"/>
        </w:rPr>
        <w:t xml:space="preserve">, tālrunis: </w:t>
      </w:r>
      <w:r w:rsidR="00F33070">
        <w:rPr>
          <w:rFonts w:ascii="Times New Roman" w:hAnsi="Times New Roman" w:cs="Times New Roman"/>
          <w:color w:val="000000"/>
          <w:sz w:val="24"/>
        </w:rPr>
        <w:t>67</w:t>
      </w:r>
      <w:r w:rsidR="001F7680">
        <w:rPr>
          <w:rFonts w:ascii="Times New Roman" w:hAnsi="Times New Roman" w:cs="Times New Roman"/>
          <w:color w:val="000000"/>
          <w:sz w:val="24"/>
        </w:rPr>
        <w:t>088185</w:t>
      </w:r>
      <w:r w:rsidRPr="00B17F0A">
        <w:rPr>
          <w:rFonts w:ascii="Times New Roman" w:hAnsi="Times New Roman" w:cs="Times New Roman"/>
          <w:color w:val="000000"/>
          <w:sz w:val="24"/>
        </w:rPr>
        <w:t>, e-pasts</w:t>
      </w:r>
      <w:r w:rsidRPr="00B17F0A">
        <w:rPr>
          <w:rFonts w:ascii="Times New Roman" w:hAnsi="Times New Roman" w:cs="Times New Roman"/>
          <w:sz w:val="24"/>
        </w:rPr>
        <w:t xml:space="preserve">: </w:t>
      </w:r>
      <w:hyperlink r:id="rId9" w:history="1">
        <w:r w:rsidR="00F33070" w:rsidRPr="00156702">
          <w:rPr>
            <w:rStyle w:val="Hyperlink"/>
            <w:rFonts w:ascii="Times New Roman" w:hAnsi="Times New Roman" w:cs="Times New Roman"/>
            <w:sz w:val="24"/>
          </w:rPr>
          <w:t>janis.laizans@rtu.lv</w:t>
        </w:r>
      </w:hyperlink>
      <w:r w:rsidRPr="00B17F0A">
        <w:rPr>
          <w:rFonts w:ascii="Times New Roman" w:hAnsi="Times New Roman" w:cs="Times New Roman"/>
          <w:sz w:val="24"/>
        </w:rPr>
        <w:t>,</w:t>
      </w:r>
      <w:r w:rsidRPr="00B17F0A">
        <w:rPr>
          <w:rFonts w:ascii="Times New Roman" w:hAnsi="Times New Roman" w:cs="Times New Roman"/>
          <w:color w:val="000000"/>
          <w:sz w:val="24"/>
        </w:rPr>
        <w:t xml:space="preserve"> turpmāk Līguma tekstā „Pasūtītāja Pārstāvis”.</w:t>
      </w:r>
    </w:p>
    <w:p w14:paraId="5AA40FD6" w14:textId="77777777" w:rsidR="00EC315F" w:rsidRPr="00B17F0A" w:rsidRDefault="00EC315F" w:rsidP="00EC315F">
      <w:pPr>
        <w:numPr>
          <w:ilvl w:val="1"/>
          <w:numId w:val="1"/>
        </w:numPr>
        <w:ind w:left="567"/>
        <w:jc w:val="both"/>
        <w:rPr>
          <w:rFonts w:ascii="Times New Roman" w:hAnsi="Times New Roman" w:cs="Times New Roman"/>
          <w:color w:val="000000"/>
          <w:sz w:val="24"/>
        </w:rPr>
      </w:pPr>
      <w:r w:rsidRPr="00B17F0A">
        <w:rPr>
          <w:rFonts w:ascii="Times New Roman" w:hAnsi="Times New Roman" w:cs="Times New Roman"/>
          <w:color w:val="000000"/>
          <w:sz w:val="24"/>
        </w:rPr>
        <w:t>Pasūtītāja Pārstāvim ir noteikti šādi pienākumi:</w:t>
      </w:r>
    </w:p>
    <w:p w14:paraId="630068FF" w14:textId="77777777" w:rsidR="00EC315F" w:rsidRPr="00B17F0A" w:rsidRDefault="00EC315F" w:rsidP="00EC315F">
      <w:pPr>
        <w:numPr>
          <w:ilvl w:val="2"/>
          <w:numId w:val="1"/>
        </w:numPr>
        <w:ind w:left="1418"/>
        <w:jc w:val="both"/>
        <w:rPr>
          <w:rFonts w:ascii="Times New Roman" w:hAnsi="Times New Roman" w:cs="Times New Roman"/>
          <w:sz w:val="24"/>
        </w:rPr>
      </w:pPr>
      <w:r w:rsidRPr="00B17F0A">
        <w:rPr>
          <w:rFonts w:ascii="Times New Roman" w:hAnsi="Times New Roman" w:cs="Times New Roman"/>
          <w:sz w:val="24"/>
        </w:rPr>
        <w:t>kontrolēt Līguma saistību izpildi un saskaņot Preces piegādes un uzstādīšanas laiku;</w:t>
      </w:r>
    </w:p>
    <w:p w14:paraId="21C8D9D4" w14:textId="77777777" w:rsidR="00EC315F" w:rsidRPr="00B17F0A" w:rsidRDefault="00EC315F" w:rsidP="00EC315F">
      <w:pPr>
        <w:numPr>
          <w:ilvl w:val="2"/>
          <w:numId w:val="1"/>
        </w:numPr>
        <w:ind w:left="1418"/>
        <w:jc w:val="both"/>
        <w:rPr>
          <w:rFonts w:ascii="Times New Roman" w:hAnsi="Times New Roman" w:cs="Times New Roman"/>
          <w:sz w:val="24"/>
        </w:rPr>
      </w:pPr>
      <w:r w:rsidRPr="00B17F0A">
        <w:rPr>
          <w:rFonts w:ascii="Times New Roman" w:hAnsi="Times New Roman" w:cs="Times New Roman"/>
          <w:sz w:val="24"/>
        </w:rPr>
        <w:t>pārbaudīt piegādātās un uzstādītās Preces atbilstību Līgumam;</w:t>
      </w:r>
    </w:p>
    <w:p w14:paraId="31594FAA" w14:textId="77777777" w:rsidR="00EC315F" w:rsidRPr="00B17F0A" w:rsidRDefault="00EC315F" w:rsidP="00EC315F">
      <w:pPr>
        <w:numPr>
          <w:ilvl w:val="2"/>
          <w:numId w:val="1"/>
        </w:numPr>
        <w:ind w:left="1418"/>
        <w:jc w:val="both"/>
        <w:rPr>
          <w:rFonts w:ascii="Times New Roman" w:hAnsi="Times New Roman" w:cs="Times New Roman"/>
          <w:sz w:val="24"/>
        </w:rPr>
      </w:pPr>
      <w:r w:rsidRPr="00B17F0A">
        <w:rPr>
          <w:rFonts w:ascii="Times New Roman" w:hAnsi="Times New Roman" w:cs="Times New Roman"/>
          <w:sz w:val="24"/>
        </w:rPr>
        <w:t>parakstīt Piegādātāja iesniegto Pavadzīmi vai rēķinu;</w:t>
      </w:r>
    </w:p>
    <w:p w14:paraId="4A5208B2" w14:textId="77777777" w:rsidR="00EC315F" w:rsidRPr="00B17F0A" w:rsidRDefault="00EC315F" w:rsidP="00EC315F">
      <w:pPr>
        <w:numPr>
          <w:ilvl w:val="2"/>
          <w:numId w:val="1"/>
        </w:numPr>
        <w:ind w:left="1418"/>
        <w:jc w:val="both"/>
        <w:rPr>
          <w:rFonts w:ascii="Times New Roman" w:hAnsi="Times New Roman" w:cs="Times New Roman"/>
          <w:sz w:val="24"/>
        </w:rPr>
      </w:pPr>
      <w:r w:rsidRPr="00B17F0A">
        <w:rPr>
          <w:rFonts w:ascii="Times New Roman" w:hAnsi="Times New Roman" w:cs="Times New Roman"/>
          <w:sz w:val="24"/>
        </w:rPr>
        <w:t>parakstīt nodošanas - pieņemšanas aktu.</w:t>
      </w:r>
    </w:p>
    <w:p w14:paraId="482469A2" w14:textId="5EF534AB" w:rsidR="00640B15" w:rsidRDefault="00EC315F" w:rsidP="00640B15">
      <w:pPr>
        <w:numPr>
          <w:ilvl w:val="1"/>
          <w:numId w:val="1"/>
        </w:numPr>
        <w:tabs>
          <w:tab w:val="decimal" w:pos="851"/>
          <w:tab w:val="decimal" w:pos="1134"/>
        </w:tabs>
        <w:ind w:left="709" w:hanging="567"/>
        <w:jc w:val="both"/>
        <w:rPr>
          <w:rFonts w:ascii="Times New Roman" w:hAnsi="Times New Roman" w:cs="Times New Roman"/>
          <w:sz w:val="24"/>
        </w:rPr>
      </w:pPr>
      <w:r w:rsidRPr="00B17F0A">
        <w:rPr>
          <w:rFonts w:ascii="Times New Roman" w:hAnsi="Times New Roman" w:cs="Times New Roman"/>
          <w:sz w:val="24"/>
        </w:rPr>
        <w:t>Piegādātāja atbildīgā persona par Līguma izpildi:</w:t>
      </w:r>
      <w:r w:rsidR="00640B15">
        <w:rPr>
          <w:rFonts w:ascii="Times New Roman" w:hAnsi="Times New Roman" w:cs="Times New Roman"/>
          <w:sz w:val="24"/>
        </w:rPr>
        <w:t xml:space="preserve"> Mārtiņš Popēns, tālrunis +371 6707 2916, e-pasts: </w:t>
      </w:r>
      <w:r w:rsidR="006C0E6B">
        <w:rPr>
          <w:rFonts w:ascii="Times New Roman" w:hAnsi="Times New Roman" w:cs="Times New Roman"/>
          <w:sz w:val="24"/>
        </w:rPr>
        <w:fldChar w:fldCharType="begin"/>
      </w:r>
      <w:r w:rsidR="006C0E6B">
        <w:rPr>
          <w:rFonts w:ascii="Times New Roman" w:hAnsi="Times New Roman" w:cs="Times New Roman"/>
          <w:sz w:val="24"/>
        </w:rPr>
        <w:instrText xml:space="preserve"> HYPERLINK "mailto:</w:instrText>
      </w:r>
      <w:r w:rsidR="006C0E6B" w:rsidRPr="006C0E6B">
        <w:rPr>
          <w:rFonts w:ascii="Times New Roman" w:hAnsi="Times New Roman" w:cs="Times New Roman"/>
          <w:sz w:val="24"/>
        </w:rPr>
        <w:instrText>martins.popens@exigenservices.com</w:instrText>
      </w:r>
      <w:r w:rsidR="006C0E6B">
        <w:rPr>
          <w:rFonts w:ascii="Times New Roman" w:hAnsi="Times New Roman" w:cs="Times New Roman"/>
          <w:sz w:val="24"/>
        </w:rPr>
        <w:instrText xml:space="preserve">" </w:instrText>
      </w:r>
      <w:r w:rsidR="006C0E6B">
        <w:rPr>
          <w:rFonts w:ascii="Times New Roman" w:hAnsi="Times New Roman" w:cs="Times New Roman"/>
          <w:sz w:val="24"/>
        </w:rPr>
        <w:fldChar w:fldCharType="separate"/>
      </w:r>
      <w:r w:rsidR="006C0E6B" w:rsidRPr="006C0E6B">
        <w:rPr>
          <w:rStyle w:val="Hyperlink"/>
          <w:rFonts w:ascii="Times New Roman" w:hAnsi="Times New Roman" w:cs="Times New Roman"/>
          <w:sz w:val="24"/>
        </w:rPr>
        <w:t>martins.popens@exigenservices.com</w:t>
      </w:r>
      <w:r w:rsidR="006C0E6B">
        <w:rPr>
          <w:rFonts w:ascii="Times New Roman" w:hAnsi="Times New Roman" w:cs="Times New Roman"/>
          <w:sz w:val="24"/>
        </w:rPr>
        <w:fldChar w:fldCharType="end"/>
      </w:r>
    </w:p>
    <w:p w14:paraId="37F544F1" w14:textId="77777777" w:rsidR="00EC315F" w:rsidRPr="00B17F0A" w:rsidRDefault="00EC315F" w:rsidP="00EC315F">
      <w:pPr>
        <w:jc w:val="both"/>
        <w:rPr>
          <w:rFonts w:ascii="Times New Roman" w:hAnsi="Times New Roman" w:cs="Times New Roman"/>
          <w:sz w:val="24"/>
        </w:rPr>
      </w:pPr>
      <w:bookmarkStart w:id="0" w:name="_GoBack"/>
      <w:bookmarkEnd w:id="0"/>
    </w:p>
    <w:p w14:paraId="5762AA44" w14:textId="77777777" w:rsidR="00EC315F" w:rsidRPr="00B17F0A" w:rsidRDefault="00EC315F" w:rsidP="00EC315F">
      <w:pPr>
        <w:numPr>
          <w:ilvl w:val="0"/>
          <w:numId w:val="1"/>
        </w:numPr>
        <w:jc w:val="center"/>
        <w:rPr>
          <w:rFonts w:ascii="Times New Roman" w:hAnsi="Times New Roman" w:cs="Times New Roman"/>
          <w:b/>
          <w:sz w:val="24"/>
        </w:rPr>
      </w:pPr>
      <w:r w:rsidRPr="00B17F0A">
        <w:rPr>
          <w:rFonts w:ascii="Times New Roman" w:hAnsi="Times New Roman" w:cs="Times New Roman"/>
          <w:b/>
          <w:sz w:val="24"/>
        </w:rPr>
        <w:t>Līguma darbības termiņš un tā grozīšanas, papildināšanas un izbeigšanas kārtība</w:t>
      </w:r>
    </w:p>
    <w:p w14:paraId="7F2ACEF0" w14:textId="05487AF1" w:rsidR="00EC315F" w:rsidRPr="00F33070" w:rsidRDefault="00EC315F" w:rsidP="00EC315F">
      <w:pPr>
        <w:numPr>
          <w:ilvl w:val="1"/>
          <w:numId w:val="1"/>
        </w:numPr>
        <w:ind w:left="567"/>
        <w:jc w:val="both"/>
        <w:rPr>
          <w:rFonts w:ascii="Times New Roman" w:hAnsi="Times New Roman" w:cs="Times New Roman"/>
          <w:b/>
          <w:sz w:val="24"/>
        </w:rPr>
      </w:pPr>
      <w:r w:rsidRPr="00B17F0A">
        <w:rPr>
          <w:rFonts w:ascii="Times New Roman" w:hAnsi="Times New Roman" w:cs="Times New Roman"/>
          <w:sz w:val="24"/>
        </w:rPr>
        <w:t xml:space="preserve">Līgums stājas spēkā no tā parakstīšanas brīža un ir spēkā līdz </w:t>
      </w:r>
      <w:r w:rsidRPr="00F33070">
        <w:rPr>
          <w:rFonts w:ascii="Times New Roman" w:hAnsi="Times New Roman" w:cs="Times New Roman"/>
          <w:b/>
          <w:sz w:val="24"/>
        </w:rPr>
        <w:t>201</w:t>
      </w:r>
      <w:r w:rsidR="007E2DE8">
        <w:rPr>
          <w:rFonts w:ascii="Times New Roman" w:hAnsi="Times New Roman" w:cs="Times New Roman"/>
          <w:b/>
          <w:sz w:val="24"/>
        </w:rPr>
        <w:t>9</w:t>
      </w:r>
      <w:r w:rsidRPr="00F33070">
        <w:rPr>
          <w:rFonts w:ascii="Times New Roman" w:hAnsi="Times New Roman" w:cs="Times New Roman"/>
          <w:b/>
          <w:sz w:val="24"/>
        </w:rPr>
        <w:t>.</w:t>
      </w:r>
      <w:r w:rsidR="00F33070" w:rsidRPr="00F33070">
        <w:rPr>
          <w:rFonts w:ascii="Times New Roman" w:hAnsi="Times New Roman" w:cs="Times New Roman"/>
          <w:b/>
          <w:sz w:val="24"/>
        </w:rPr>
        <w:t xml:space="preserve"> </w:t>
      </w:r>
      <w:r w:rsidRPr="00F33070">
        <w:rPr>
          <w:rFonts w:ascii="Times New Roman" w:hAnsi="Times New Roman" w:cs="Times New Roman"/>
          <w:b/>
          <w:sz w:val="24"/>
        </w:rPr>
        <w:t xml:space="preserve">gada </w:t>
      </w:r>
      <w:r w:rsidR="00F33070" w:rsidRPr="00F33070">
        <w:rPr>
          <w:rFonts w:ascii="Times New Roman" w:hAnsi="Times New Roman" w:cs="Times New Roman"/>
          <w:b/>
          <w:sz w:val="24"/>
        </w:rPr>
        <w:t>30. oktobrim</w:t>
      </w:r>
      <w:r w:rsidR="00F33070">
        <w:rPr>
          <w:rFonts w:ascii="Times New Roman" w:hAnsi="Times New Roman" w:cs="Times New Roman"/>
          <w:b/>
          <w:sz w:val="24"/>
        </w:rPr>
        <w:t>.</w:t>
      </w:r>
    </w:p>
    <w:p w14:paraId="2851BE08"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Visi Līguma grozījumi un papildinājumi ir spēkā tikai tādā gadījumā, ja tie ir veikti rakstiski un abu Pušu pilnvaroto pārstāvju parakstīti, ievērojot Publisko iepirkumu likuma 67.</w:t>
      </w:r>
      <w:r w:rsidRPr="00B17F0A">
        <w:rPr>
          <w:rFonts w:ascii="Times New Roman" w:hAnsi="Times New Roman" w:cs="Times New Roman"/>
          <w:sz w:val="24"/>
          <w:vertAlign w:val="superscript"/>
        </w:rPr>
        <w:t>1</w:t>
      </w:r>
      <w:r w:rsidRPr="00B17F0A">
        <w:rPr>
          <w:rFonts w:ascii="Times New Roman" w:hAnsi="Times New Roman" w:cs="Times New Roman"/>
          <w:sz w:val="24"/>
        </w:rPr>
        <w:t xml:space="preserve"> pantu un citu normatīvo aktu nosacījumus.</w:t>
      </w:r>
    </w:p>
    <w:p w14:paraId="62F401A9"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Pasūtītājam ir tiesības vienpusēji izbeigt Līgumu pirms termiņa, brīdinot par to Piegādātāju 30 (trīsdesmit) dienas pirms izbeigšanas.</w:t>
      </w:r>
    </w:p>
    <w:p w14:paraId="45F0988B"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 xml:space="preserve">Citos gadījumos Līgumu var izbeigt vienpusēji tikai gadījumos, kas tieši paredzēti Latvijas Republikas normatīvajos aktos. </w:t>
      </w:r>
    </w:p>
    <w:p w14:paraId="3A18F8C5"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Jebkurā Līguma izbeigšanas gadījumā Pasūtītājs apņemas 20 (divdesmit) darba dienu laikā no tā izbeigšanas brīža atdot Piegādātājam visus saņemto un neapmaksāto Preci vai veikt pilnīgu samaksu par faktiski piegādāto un pieņemto Preci, kā arī nokārtot visas citas saistības pret Piegādātāju.</w:t>
      </w:r>
    </w:p>
    <w:p w14:paraId="6B0C6319"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Jebkurā Līguma izbeigšanas gadījumā Piegādātājs apņemas izpildīt visas saistības, kas radušās līdz Līguma izbeigšanas brīdim.</w:t>
      </w:r>
    </w:p>
    <w:p w14:paraId="5542A580" w14:textId="77777777" w:rsidR="00EC315F" w:rsidRPr="00B17F0A" w:rsidRDefault="00EC315F" w:rsidP="00EC315F">
      <w:pPr>
        <w:jc w:val="both"/>
        <w:rPr>
          <w:rFonts w:ascii="Times New Roman" w:hAnsi="Times New Roman" w:cs="Times New Roman"/>
          <w:sz w:val="16"/>
          <w:szCs w:val="16"/>
        </w:rPr>
      </w:pPr>
    </w:p>
    <w:p w14:paraId="78D3FD3B" w14:textId="77777777" w:rsidR="00EC315F" w:rsidRPr="00B17F0A" w:rsidRDefault="00EC315F" w:rsidP="00EC315F">
      <w:pPr>
        <w:ind w:left="567"/>
        <w:jc w:val="both"/>
        <w:rPr>
          <w:rFonts w:ascii="Times New Roman" w:hAnsi="Times New Roman" w:cs="Times New Roman"/>
          <w:sz w:val="16"/>
          <w:szCs w:val="16"/>
        </w:rPr>
      </w:pPr>
    </w:p>
    <w:p w14:paraId="77A6C98D" w14:textId="77777777" w:rsidR="00EC315F" w:rsidRPr="00B17F0A" w:rsidRDefault="00EC315F" w:rsidP="00EC315F">
      <w:pPr>
        <w:numPr>
          <w:ilvl w:val="0"/>
          <w:numId w:val="1"/>
        </w:numPr>
        <w:jc w:val="center"/>
        <w:rPr>
          <w:rFonts w:ascii="Times New Roman" w:hAnsi="Times New Roman" w:cs="Times New Roman"/>
          <w:sz w:val="24"/>
        </w:rPr>
      </w:pPr>
      <w:r w:rsidRPr="00B17F0A">
        <w:rPr>
          <w:rFonts w:ascii="Times New Roman" w:hAnsi="Times New Roman" w:cs="Times New Roman"/>
          <w:b/>
          <w:sz w:val="24"/>
        </w:rPr>
        <w:t>Nobeiguma nosacījumi</w:t>
      </w:r>
    </w:p>
    <w:p w14:paraId="548F0FA5"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Līguma nodaļu virsraksti ir lietoti vienīgi ērtībai un nevar tikt izmantoti šī Līguma noteikumu interpretācijai.</w:t>
      </w:r>
    </w:p>
    <w:p w14:paraId="0F581CAA"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Pusēm ir jāinformē vienam otra nedēļas laikā par savu rekvizītu (nosaukuma, adreses, norēķinu rekvizītu un tml.) maiņu rakstiski, apstiprinot ar parakstu.</w:t>
      </w:r>
    </w:p>
    <w:p w14:paraId="42505291"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E7C4FFB"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Līgums sagatavots latviešu valodā, divos eksemplāros. Abiem Līguma eksemplāriem ir vienāds juridiskais spēks. Viens no eksemplāriem glabājas pie Pasūtītāja, otrs – pie Piegādātāja.</w:t>
      </w:r>
    </w:p>
    <w:p w14:paraId="221518B7"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lastRenderedPageBreak/>
        <w:t>Visos citos jautājumos, ko neregulē Līguma noteikumi, Puses ievēro spēkā esošajos Latvijas Republikas normatīvajos aktos noteikto kārtību.</w:t>
      </w:r>
    </w:p>
    <w:p w14:paraId="1E61F7BA"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14:paraId="2F696CD8" w14:textId="77777777" w:rsidR="00EC315F" w:rsidRPr="00B17F0A" w:rsidRDefault="00EC315F" w:rsidP="00EC315F">
      <w:pPr>
        <w:numPr>
          <w:ilvl w:val="1"/>
          <w:numId w:val="1"/>
        </w:numPr>
        <w:ind w:left="567"/>
        <w:jc w:val="both"/>
        <w:rPr>
          <w:rFonts w:ascii="Times New Roman" w:hAnsi="Times New Roman" w:cs="Times New Roman"/>
          <w:sz w:val="24"/>
        </w:rPr>
      </w:pPr>
      <w:r w:rsidRPr="00B17F0A">
        <w:rPr>
          <w:rFonts w:ascii="Times New Roman" w:hAnsi="Times New Roman" w:cs="Times New Roman"/>
          <w:sz w:val="24"/>
        </w:rPr>
        <w:t>Līgumam pievienoti šādi pielikumi:</w:t>
      </w:r>
    </w:p>
    <w:p w14:paraId="7A815EE0" w14:textId="77777777" w:rsidR="00EC315F" w:rsidRPr="00B17F0A" w:rsidRDefault="00EC315F" w:rsidP="00EC315F">
      <w:pPr>
        <w:numPr>
          <w:ilvl w:val="2"/>
          <w:numId w:val="1"/>
        </w:numPr>
        <w:ind w:left="1418"/>
        <w:jc w:val="both"/>
        <w:rPr>
          <w:rFonts w:ascii="Times New Roman" w:hAnsi="Times New Roman" w:cs="Times New Roman"/>
          <w:sz w:val="24"/>
        </w:rPr>
      </w:pPr>
      <w:r w:rsidRPr="00B17F0A">
        <w:rPr>
          <w:rFonts w:ascii="Times New Roman" w:hAnsi="Times New Roman" w:cs="Times New Roman"/>
          <w:sz w:val="24"/>
        </w:rPr>
        <w:t>Pielikums Nr.1 – Tehniskā specifikācija un Tehniskais piedāvājums;</w:t>
      </w:r>
    </w:p>
    <w:p w14:paraId="5021B15C" w14:textId="77777777" w:rsidR="00EC315F" w:rsidRPr="00B17F0A" w:rsidRDefault="00EC315F" w:rsidP="00EC315F">
      <w:pPr>
        <w:numPr>
          <w:ilvl w:val="2"/>
          <w:numId w:val="1"/>
        </w:numPr>
        <w:ind w:left="1418"/>
        <w:jc w:val="both"/>
        <w:rPr>
          <w:rFonts w:ascii="Times New Roman" w:hAnsi="Times New Roman" w:cs="Times New Roman"/>
          <w:sz w:val="24"/>
        </w:rPr>
      </w:pPr>
      <w:r w:rsidRPr="00B17F0A">
        <w:rPr>
          <w:rFonts w:ascii="Times New Roman" w:hAnsi="Times New Roman" w:cs="Times New Roman"/>
          <w:sz w:val="24"/>
        </w:rPr>
        <w:t>Pielikums Nr.2 – Finanšu piedāvājums.</w:t>
      </w:r>
    </w:p>
    <w:p w14:paraId="379DE52C" w14:textId="77777777" w:rsidR="00EC315F" w:rsidRPr="00B17F0A" w:rsidRDefault="00EC315F" w:rsidP="00EC315F">
      <w:pPr>
        <w:jc w:val="both"/>
        <w:rPr>
          <w:rFonts w:ascii="Times New Roman" w:hAnsi="Times New Roman" w:cs="Times New Roman"/>
          <w:sz w:val="24"/>
        </w:rPr>
      </w:pPr>
    </w:p>
    <w:p w14:paraId="3F6D9F27" w14:textId="77777777" w:rsidR="00EC315F" w:rsidRPr="00B17F0A" w:rsidRDefault="00EC315F" w:rsidP="00EC315F">
      <w:pPr>
        <w:numPr>
          <w:ilvl w:val="0"/>
          <w:numId w:val="1"/>
        </w:numPr>
        <w:contextualSpacing/>
        <w:jc w:val="center"/>
        <w:rPr>
          <w:rFonts w:ascii="Times New Roman" w:eastAsia="Times New Roman" w:hAnsi="Times New Roman" w:cs="Times New Roman"/>
          <w:sz w:val="24"/>
        </w:rPr>
      </w:pPr>
      <w:r w:rsidRPr="00B17F0A">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EC315F" w:rsidRPr="00B17F0A" w14:paraId="3F20966E" w14:textId="77777777" w:rsidTr="008171AE">
        <w:trPr>
          <w:trHeight w:val="80"/>
        </w:trPr>
        <w:tc>
          <w:tcPr>
            <w:tcW w:w="2326" w:type="pct"/>
            <w:tcBorders>
              <w:top w:val="nil"/>
              <w:left w:val="nil"/>
              <w:bottom w:val="nil"/>
              <w:right w:val="nil"/>
            </w:tcBorders>
          </w:tcPr>
          <w:p w14:paraId="6B7F70A9" w14:textId="77777777" w:rsidR="00EC315F" w:rsidRPr="00B17F0A" w:rsidRDefault="00EC315F" w:rsidP="008171AE">
            <w:pPr>
              <w:rPr>
                <w:rFonts w:ascii="Times New Roman" w:hAnsi="Times New Roman" w:cs="Times New Roman"/>
                <w:b/>
                <w:sz w:val="24"/>
              </w:rPr>
            </w:pPr>
            <w:r w:rsidRPr="00B17F0A">
              <w:rPr>
                <w:rFonts w:ascii="Times New Roman" w:hAnsi="Times New Roman" w:cs="Times New Roman"/>
                <w:b/>
                <w:sz w:val="24"/>
              </w:rPr>
              <w:t>Pasūtītājs:</w:t>
            </w:r>
          </w:p>
          <w:p w14:paraId="1311E6E7" w14:textId="77777777" w:rsidR="00EC315F" w:rsidRPr="00B17F0A" w:rsidRDefault="00EC315F" w:rsidP="008171AE">
            <w:pPr>
              <w:rPr>
                <w:rFonts w:ascii="Times New Roman" w:hAnsi="Times New Roman" w:cs="Times New Roman"/>
                <w:b/>
                <w:sz w:val="24"/>
              </w:rPr>
            </w:pPr>
          </w:p>
          <w:p w14:paraId="30D3E7C9" w14:textId="77777777" w:rsidR="00EC315F" w:rsidRPr="00EC315F" w:rsidRDefault="00EC315F" w:rsidP="00EC315F">
            <w:pPr>
              <w:rPr>
                <w:rFonts w:ascii="Times New Roman" w:hAnsi="Times New Roman" w:cs="Times New Roman"/>
                <w:b/>
                <w:sz w:val="24"/>
              </w:rPr>
            </w:pPr>
            <w:r w:rsidRPr="00EC315F">
              <w:rPr>
                <w:rFonts w:ascii="Times New Roman" w:hAnsi="Times New Roman" w:cs="Times New Roman"/>
                <w:b/>
                <w:sz w:val="24"/>
              </w:rPr>
              <w:t>Rīgas Tehniskā universitāte</w:t>
            </w:r>
          </w:p>
          <w:p w14:paraId="4C6FE8E1" w14:textId="77777777" w:rsidR="00EC315F" w:rsidRPr="00EC315F" w:rsidRDefault="00EC315F" w:rsidP="00EC315F">
            <w:pPr>
              <w:rPr>
                <w:rFonts w:ascii="Times New Roman" w:hAnsi="Times New Roman" w:cs="Times New Roman"/>
                <w:sz w:val="24"/>
              </w:rPr>
            </w:pPr>
            <w:r w:rsidRPr="00EC315F">
              <w:rPr>
                <w:rFonts w:ascii="Times New Roman" w:hAnsi="Times New Roman" w:cs="Times New Roman"/>
                <w:sz w:val="24"/>
              </w:rPr>
              <w:t>Kaļķu iela 1 Rīga, LV – 1658</w:t>
            </w:r>
          </w:p>
          <w:p w14:paraId="7C45D7ED" w14:textId="77777777" w:rsidR="00EC315F" w:rsidRPr="00EC315F" w:rsidRDefault="00EC315F" w:rsidP="00EC315F">
            <w:pPr>
              <w:rPr>
                <w:rFonts w:ascii="Times New Roman" w:hAnsi="Times New Roman" w:cs="Times New Roman"/>
                <w:sz w:val="24"/>
              </w:rPr>
            </w:pPr>
            <w:r w:rsidRPr="00EC315F">
              <w:rPr>
                <w:rFonts w:ascii="Times New Roman" w:hAnsi="Times New Roman" w:cs="Times New Roman"/>
                <w:sz w:val="24"/>
              </w:rPr>
              <w:t>Reģ. Nr. 3341000709</w:t>
            </w:r>
          </w:p>
          <w:p w14:paraId="1E799749" w14:textId="77777777" w:rsidR="00EC315F" w:rsidRPr="00EC315F" w:rsidRDefault="00EC315F" w:rsidP="00EC315F">
            <w:pPr>
              <w:rPr>
                <w:rFonts w:ascii="Times New Roman" w:hAnsi="Times New Roman" w:cs="Times New Roman"/>
                <w:sz w:val="24"/>
              </w:rPr>
            </w:pPr>
            <w:r w:rsidRPr="00EC315F">
              <w:rPr>
                <w:rFonts w:ascii="Times New Roman" w:hAnsi="Times New Roman" w:cs="Times New Roman"/>
                <w:sz w:val="24"/>
              </w:rPr>
              <w:t>PVN Nr. LV90000068977</w:t>
            </w:r>
          </w:p>
          <w:p w14:paraId="39AD8C7C" w14:textId="77777777" w:rsidR="00EC315F" w:rsidRPr="00EC315F" w:rsidRDefault="00EC315F" w:rsidP="00EC315F">
            <w:pPr>
              <w:rPr>
                <w:rFonts w:ascii="Times New Roman" w:hAnsi="Times New Roman" w:cs="Times New Roman"/>
                <w:sz w:val="24"/>
              </w:rPr>
            </w:pPr>
            <w:r w:rsidRPr="00EC315F">
              <w:rPr>
                <w:rFonts w:ascii="Times New Roman" w:hAnsi="Times New Roman" w:cs="Times New Roman"/>
                <w:sz w:val="24"/>
              </w:rPr>
              <w:t>K</w:t>
            </w:r>
            <w:r w:rsidR="001F7B54">
              <w:rPr>
                <w:rFonts w:ascii="Times New Roman" w:hAnsi="Times New Roman" w:cs="Times New Roman"/>
                <w:sz w:val="24"/>
              </w:rPr>
              <w:t>onts</w:t>
            </w:r>
            <w:r w:rsidRPr="00EC315F">
              <w:rPr>
                <w:rFonts w:ascii="Times New Roman" w:hAnsi="Times New Roman" w:cs="Times New Roman"/>
                <w:sz w:val="24"/>
              </w:rPr>
              <w:t xml:space="preserve"> LV46TREL915101S000000</w:t>
            </w:r>
            <w:r w:rsidRPr="00EC315F">
              <w:rPr>
                <w:rFonts w:ascii="MS Mincho" w:eastAsia="MS Mincho" w:hAnsi="MS Mincho" w:cs="MS Mincho" w:hint="eastAsia"/>
                <w:sz w:val="24"/>
              </w:rPr>
              <w:t> </w:t>
            </w:r>
          </w:p>
          <w:p w14:paraId="51F33707" w14:textId="77777777" w:rsidR="00EC315F" w:rsidRPr="000A6866" w:rsidRDefault="00EC315F" w:rsidP="00EC315F">
            <w:r w:rsidRPr="00EC315F">
              <w:rPr>
                <w:rFonts w:ascii="Times New Roman" w:hAnsi="Times New Roman" w:cs="Times New Roman"/>
                <w:sz w:val="24"/>
              </w:rPr>
              <w:t>Valsts kase, BIC – TRELLV22</w:t>
            </w:r>
          </w:p>
          <w:p w14:paraId="7A92FA68" w14:textId="77777777" w:rsidR="00EC315F" w:rsidRPr="00B17F0A" w:rsidRDefault="00EC315F" w:rsidP="008171AE">
            <w:pPr>
              <w:rPr>
                <w:rFonts w:ascii="Times New Roman" w:hAnsi="Times New Roman" w:cs="Times New Roman"/>
                <w:b/>
                <w:sz w:val="24"/>
              </w:rPr>
            </w:pPr>
          </w:p>
          <w:p w14:paraId="739D5313" w14:textId="77777777" w:rsidR="00EC315F" w:rsidRDefault="001F7B54" w:rsidP="008171AE">
            <w:pPr>
              <w:rPr>
                <w:rFonts w:ascii="Times New Roman" w:hAnsi="Times New Roman" w:cs="Times New Roman"/>
                <w:sz w:val="24"/>
              </w:rPr>
            </w:pPr>
            <w:r>
              <w:rPr>
                <w:rFonts w:ascii="Times New Roman" w:hAnsi="Times New Roman" w:cs="Times New Roman"/>
                <w:sz w:val="24"/>
              </w:rPr>
              <w:t>Kanclers</w:t>
            </w:r>
          </w:p>
          <w:p w14:paraId="7589044C" w14:textId="77777777" w:rsidR="001F7B54" w:rsidRDefault="001F7B54" w:rsidP="008171AE">
            <w:pPr>
              <w:rPr>
                <w:rFonts w:ascii="Times New Roman" w:hAnsi="Times New Roman" w:cs="Times New Roman"/>
                <w:sz w:val="24"/>
              </w:rPr>
            </w:pPr>
          </w:p>
          <w:p w14:paraId="2476D651" w14:textId="77777777" w:rsidR="001F7B54" w:rsidRPr="00B17F0A" w:rsidRDefault="001F7B54" w:rsidP="008171AE">
            <w:pPr>
              <w:rPr>
                <w:rFonts w:ascii="Times New Roman" w:hAnsi="Times New Roman" w:cs="Times New Roman"/>
                <w:sz w:val="24"/>
              </w:rPr>
            </w:pPr>
          </w:p>
          <w:p w14:paraId="7E089AE4" w14:textId="77777777" w:rsidR="00EC315F" w:rsidRPr="00B17F0A" w:rsidRDefault="00EC315F" w:rsidP="008171AE">
            <w:pPr>
              <w:rPr>
                <w:rFonts w:ascii="Times New Roman" w:hAnsi="Times New Roman" w:cs="Times New Roman"/>
                <w:sz w:val="24"/>
              </w:rPr>
            </w:pPr>
            <w:r w:rsidRPr="00B17F0A">
              <w:rPr>
                <w:rFonts w:ascii="Times New Roman" w:hAnsi="Times New Roman" w:cs="Times New Roman"/>
                <w:sz w:val="24"/>
              </w:rPr>
              <w:t>____________________/</w:t>
            </w:r>
            <w:r w:rsidR="001F7B54">
              <w:rPr>
                <w:rFonts w:ascii="Times New Roman" w:hAnsi="Times New Roman" w:cs="Times New Roman"/>
                <w:sz w:val="24"/>
              </w:rPr>
              <w:t>I.Eriņš</w:t>
            </w:r>
            <w:r w:rsidRPr="00B17F0A">
              <w:rPr>
                <w:rFonts w:ascii="Times New Roman" w:hAnsi="Times New Roman" w:cs="Times New Roman"/>
                <w:sz w:val="24"/>
              </w:rPr>
              <w:t>/</w:t>
            </w:r>
          </w:p>
          <w:p w14:paraId="2B2B293F" w14:textId="77777777" w:rsidR="00EC315F" w:rsidRPr="00B17F0A" w:rsidRDefault="00EC315F" w:rsidP="008171AE">
            <w:pPr>
              <w:rPr>
                <w:rFonts w:ascii="Times New Roman" w:hAnsi="Times New Roman" w:cs="Times New Roman"/>
                <w:sz w:val="24"/>
              </w:rPr>
            </w:pPr>
          </w:p>
        </w:tc>
        <w:tc>
          <w:tcPr>
            <w:tcW w:w="2674" w:type="pct"/>
            <w:tcBorders>
              <w:top w:val="nil"/>
              <w:left w:val="nil"/>
              <w:bottom w:val="nil"/>
              <w:right w:val="nil"/>
            </w:tcBorders>
          </w:tcPr>
          <w:p w14:paraId="31DA18A6" w14:textId="77777777" w:rsidR="00EC315F" w:rsidRPr="00B17F0A" w:rsidRDefault="00EC315F" w:rsidP="008171AE">
            <w:pPr>
              <w:rPr>
                <w:rFonts w:ascii="Times New Roman" w:hAnsi="Times New Roman" w:cs="Times New Roman"/>
                <w:b/>
                <w:sz w:val="24"/>
              </w:rPr>
            </w:pPr>
            <w:r w:rsidRPr="00B17F0A">
              <w:rPr>
                <w:rFonts w:ascii="Times New Roman" w:hAnsi="Times New Roman" w:cs="Times New Roman"/>
                <w:b/>
                <w:sz w:val="24"/>
              </w:rPr>
              <w:t>Piegādātājs:</w:t>
            </w:r>
          </w:p>
          <w:p w14:paraId="16F06C14" w14:textId="77777777" w:rsidR="00EC315F" w:rsidRPr="00B17F0A" w:rsidRDefault="00EC315F" w:rsidP="008171AE">
            <w:pPr>
              <w:rPr>
                <w:rFonts w:ascii="Times New Roman" w:hAnsi="Times New Roman" w:cs="Times New Roman"/>
                <w:sz w:val="24"/>
              </w:rPr>
            </w:pPr>
          </w:p>
          <w:p w14:paraId="206EF197" w14:textId="77777777" w:rsidR="00EC315F" w:rsidRPr="001F7B54" w:rsidRDefault="00F33070" w:rsidP="008171AE">
            <w:pPr>
              <w:rPr>
                <w:rFonts w:ascii="Times New Roman" w:hAnsi="Times New Roman" w:cs="Times New Roman"/>
                <w:b/>
                <w:sz w:val="24"/>
              </w:rPr>
            </w:pPr>
            <w:r w:rsidRPr="001F7B54">
              <w:rPr>
                <w:rFonts w:ascii="Times New Roman" w:hAnsi="Times New Roman" w:cs="Times New Roman"/>
                <w:b/>
                <w:sz w:val="24"/>
              </w:rPr>
              <w:t>AS “</w:t>
            </w:r>
            <w:r w:rsidR="001F7B54" w:rsidRPr="001F7B54">
              <w:rPr>
                <w:rFonts w:ascii="Times New Roman" w:hAnsi="Times New Roman" w:cs="Times New Roman"/>
                <w:b/>
                <w:sz w:val="24"/>
              </w:rPr>
              <w:t>Exigen Services Latvia”</w:t>
            </w:r>
          </w:p>
          <w:p w14:paraId="5B36FBC8" w14:textId="77777777" w:rsidR="00EC315F" w:rsidRPr="00B17F0A" w:rsidRDefault="001F7B54" w:rsidP="008171AE">
            <w:pPr>
              <w:rPr>
                <w:rFonts w:ascii="Times New Roman" w:hAnsi="Times New Roman" w:cs="Times New Roman"/>
                <w:sz w:val="24"/>
              </w:rPr>
            </w:pPr>
            <w:r>
              <w:rPr>
                <w:rFonts w:ascii="Times New Roman" w:hAnsi="Times New Roman" w:cs="Times New Roman"/>
                <w:sz w:val="24"/>
              </w:rPr>
              <w:t>S.Eizenšteina iela 29a, Rīga, LV-1079</w:t>
            </w:r>
          </w:p>
          <w:p w14:paraId="6765FDE6" w14:textId="77777777" w:rsidR="00EC315F" w:rsidRPr="00B17F0A" w:rsidRDefault="001F7B54" w:rsidP="008171AE">
            <w:pPr>
              <w:rPr>
                <w:rFonts w:ascii="Times New Roman" w:hAnsi="Times New Roman" w:cs="Times New Roman"/>
                <w:sz w:val="24"/>
              </w:rPr>
            </w:pPr>
            <w:r>
              <w:rPr>
                <w:rFonts w:ascii="Times New Roman" w:hAnsi="Times New Roman" w:cs="Times New Roman"/>
                <w:sz w:val="24"/>
              </w:rPr>
              <w:t>Reģ. Nr. 40003275598</w:t>
            </w:r>
          </w:p>
          <w:p w14:paraId="4ECA3D04" w14:textId="77777777" w:rsidR="00EC315F" w:rsidRDefault="001F7B54" w:rsidP="008171AE">
            <w:pPr>
              <w:rPr>
                <w:rFonts w:ascii="Times New Roman" w:hAnsi="Times New Roman" w:cs="Times New Roman"/>
                <w:sz w:val="24"/>
              </w:rPr>
            </w:pPr>
            <w:r>
              <w:rPr>
                <w:rFonts w:ascii="Times New Roman" w:hAnsi="Times New Roman" w:cs="Times New Roman"/>
                <w:sz w:val="24"/>
              </w:rPr>
              <w:t xml:space="preserve">Konts </w:t>
            </w:r>
            <w:r w:rsidR="000C2608" w:rsidRPr="000C2608">
              <w:rPr>
                <w:rFonts w:ascii="Times New Roman" w:hAnsi="Times New Roman" w:cs="Times New Roman"/>
                <w:sz w:val="24"/>
              </w:rPr>
              <w:t>LV42UNLA0050022399626</w:t>
            </w:r>
          </w:p>
          <w:p w14:paraId="3F93A1D6" w14:textId="77777777" w:rsidR="00EC315F" w:rsidRDefault="001F7B54" w:rsidP="008171AE">
            <w:pPr>
              <w:rPr>
                <w:rFonts w:ascii="Times New Roman" w:hAnsi="Times New Roman" w:cs="Times New Roman"/>
                <w:sz w:val="24"/>
              </w:rPr>
            </w:pPr>
            <w:r>
              <w:rPr>
                <w:rFonts w:ascii="Times New Roman" w:hAnsi="Times New Roman" w:cs="Times New Roman"/>
                <w:sz w:val="24"/>
              </w:rPr>
              <w:t>AS “SEB Banka”</w:t>
            </w:r>
          </w:p>
          <w:p w14:paraId="1DB4715A" w14:textId="77777777" w:rsidR="00EC315F" w:rsidRDefault="001F7B54" w:rsidP="008171AE">
            <w:pPr>
              <w:rPr>
                <w:rFonts w:ascii="Times New Roman" w:hAnsi="Times New Roman" w:cs="Times New Roman"/>
                <w:sz w:val="24"/>
              </w:rPr>
            </w:pPr>
            <w:r>
              <w:rPr>
                <w:rFonts w:ascii="Times New Roman" w:hAnsi="Times New Roman" w:cs="Times New Roman"/>
                <w:sz w:val="24"/>
              </w:rPr>
              <w:t>UNLALV2X</w:t>
            </w:r>
          </w:p>
          <w:p w14:paraId="2E6D3EAC" w14:textId="77777777" w:rsidR="00EC315F" w:rsidRDefault="00EC315F" w:rsidP="008171AE">
            <w:pPr>
              <w:rPr>
                <w:rFonts w:ascii="Times New Roman" w:hAnsi="Times New Roman" w:cs="Times New Roman"/>
                <w:sz w:val="24"/>
              </w:rPr>
            </w:pPr>
          </w:p>
          <w:p w14:paraId="300A1012" w14:textId="77777777" w:rsidR="00EC315F" w:rsidRDefault="001F7B54" w:rsidP="008171AE">
            <w:pPr>
              <w:rPr>
                <w:rFonts w:ascii="Times New Roman" w:hAnsi="Times New Roman" w:cs="Times New Roman"/>
                <w:sz w:val="24"/>
              </w:rPr>
            </w:pPr>
            <w:r>
              <w:rPr>
                <w:rFonts w:ascii="Times New Roman" w:hAnsi="Times New Roman" w:cs="Times New Roman"/>
                <w:sz w:val="24"/>
              </w:rPr>
              <w:t>Valdes priekšsēdētājs</w:t>
            </w:r>
          </w:p>
          <w:p w14:paraId="0D17563D" w14:textId="77777777" w:rsidR="00EC315F" w:rsidRDefault="00EC315F" w:rsidP="008171AE">
            <w:pPr>
              <w:rPr>
                <w:rFonts w:ascii="Times New Roman" w:hAnsi="Times New Roman" w:cs="Times New Roman"/>
                <w:sz w:val="24"/>
              </w:rPr>
            </w:pPr>
          </w:p>
          <w:p w14:paraId="53541184" w14:textId="77777777" w:rsidR="001F7B54" w:rsidRDefault="001F7B54" w:rsidP="008171AE">
            <w:pPr>
              <w:rPr>
                <w:rFonts w:ascii="Times New Roman" w:hAnsi="Times New Roman" w:cs="Times New Roman"/>
                <w:sz w:val="24"/>
              </w:rPr>
            </w:pPr>
          </w:p>
          <w:p w14:paraId="5B30C700" w14:textId="77777777" w:rsidR="00EC315F" w:rsidRDefault="00EC315F" w:rsidP="008171AE">
            <w:pPr>
              <w:rPr>
                <w:rFonts w:ascii="Times New Roman" w:hAnsi="Times New Roman" w:cs="Times New Roman"/>
                <w:sz w:val="24"/>
              </w:rPr>
            </w:pPr>
            <w:r w:rsidRPr="00B17F0A">
              <w:rPr>
                <w:rFonts w:ascii="Times New Roman" w:hAnsi="Times New Roman" w:cs="Times New Roman"/>
                <w:sz w:val="24"/>
              </w:rPr>
              <w:t xml:space="preserve">_____________________/ </w:t>
            </w:r>
            <w:r w:rsidR="001F7B54">
              <w:rPr>
                <w:rFonts w:ascii="Times New Roman" w:hAnsi="Times New Roman" w:cs="Times New Roman"/>
                <w:sz w:val="24"/>
              </w:rPr>
              <w:t>I.Puksts</w:t>
            </w:r>
            <w:r w:rsidRPr="00B17F0A">
              <w:rPr>
                <w:rFonts w:ascii="Times New Roman" w:hAnsi="Times New Roman" w:cs="Times New Roman"/>
                <w:sz w:val="24"/>
              </w:rPr>
              <w:t>/</w:t>
            </w:r>
          </w:p>
          <w:p w14:paraId="794F20DD" w14:textId="77777777" w:rsidR="000C2608" w:rsidRDefault="000C2608" w:rsidP="008171AE">
            <w:pPr>
              <w:rPr>
                <w:rFonts w:ascii="Times New Roman" w:hAnsi="Times New Roman" w:cs="Times New Roman"/>
                <w:sz w:val="24"/>
              </w:rPr>
            </w:pPr>
          </w:p>
          <w:p w14:paraId="6BACC4A1" w14:textId="77777777" w:rsidR="000C2608" w:rsidRDefault="000C2608" w:rsidP="008171AE">
            <w:pPr>
              <w:rPr>
                <w:rFonts w:ascii="Times New Roman" w:hAnsi="Times New Roman" w:cs="Times New Roman"/>
                <w:sz w:val="24"/>
              </w:rPr>
            </w:pPr>
          </w:p>
          <w:p w14:paraId="5E00488D" w14:textId="77777777" w:rsidR="000C2608" w:rsidRPr="00B17F0A" w:rsidRDefault="000C2608" w:rsidP="008171AE">
            <w:pPr>
              <w:rPr>
                <w:rFonts w:ascii="Times New Roman" w:hAnsi="Times New Roman" w:cs="Times New Roman"/>
                <w:sz w:val="24"/>
              </w:rPr>
            </w:pPr>
          </w:p>
          <w:p w14:paraId="4BEC30FF" w14:textId="77777777" w:rsidR="00EC315F" w:rsidRPr="00B17F0A" w:rsidRDefault="00EC315F" w:rsidP="008171AE">
            <w:pPr>
              <w:rPr>
                <w:rFonts w:ascii="Times New Roman" w:hAnsi="Times New Roman" w:cs="Times New Roman"/>
                <w:sz w:val="24"/>
              </w:rPr>
            </w:pPr>
          </w:p>
        </w:tc>
      </w:tr>
    </w:tbl>
    <w:p w14:paraId="6037D419" w14:textId="77777777" w:rsidR="0010522F" w:rsidRDefault="0010522F" w:rsidP="00304969">
      <w:pPr>
        <w:jc w:val="right"/>
        <w:rPr>
          <w:rFonts w:ascii="Times New Roman" w:hAnsi="Times New Roman" w:cs="Times New Roman"/>
          <w:sz w:val="22"/>
          <w:szCs w:val="22"/>
        </w:rPr>
      </w:pPr>
    </w:p>
    <w:p w14:paraId="58D0B0A0" w14:textId="77777777" w:rsidR="000C2608" w:rsidRDefault="000C2608">
      <w:pPr>
        <w:spacing w:after="160" w:line="259" w:lineRule="auto"/>
        <w:rPr>
          <w:rFonts w:ascii="Times New Roman" w:hAnsi="Times New Roman" w:cs="Times New Roman"/>
          <w:b/>
          <w:sz w:val="20"/>
          <w:szCs w:val="20"/>
        </w:rPr>
      </w:pPr>
      <w:r>
        <w:rPr>
          <w:rFonts w:ascii="Times New Roman" w:hAnsi="Times New Roman" w:cs="Times New Roman"/>
          <w:b/>
          <w:sz w:val="20"/>
          <w:szCs w:val="20"/>
        </w:rPr>
        <w:br w:type="page"/>
      </w:r>
    </w:p>
    <w:p w14:paraId="5914D964" w14:textId="77777777" w:rsidR="0010522F" w:rsidRDefault="00D95624" w:rsidP="00D95624">
      <w:pPr>
        <w:jc w:val="right"/>
        <w:rPr>
          <w:rFonts w:ascii="Times New Roman" w:hAnsi="Times New Roman" w:cs="Times New Roman"/>
          <w:b/>
          <w:sz w:val="20"/>
          <w:szCs w:val="20"/>
        </w:rPr>
      </w:pPr>
      <w:r>
        <w:rPr>
          <w:rFonts w:ascii="Times New Roman" w:hAnsi="Times New Roman" w:cs="Times New Roman"/>
          <w:b/>
          <w:sz w:val="20"/>
          <w:szCs w:val="20"/>
        </w:rPr>
        <w:lastRenderedPageBreak/>
        <w:t>Pielikums Nr.1</w:t>
      </w:r>
    </w:p>
    <w:p w14:paraId="0FE4C76B" w14:textId="6B3FA5BD" w:rsidR="00D95624" w:rsidRDefault="00D95624" w:rsidP="00D95624">
      <w:pPr>
        <w:jc w:val="right"/>
        <w:rPr>
          <w:rFonts w:ascii="Times New Roman" w:hAnsi="Times New Roman" w:cs="Times New Roman"/>
          <w:b/>
          <w:sz w:val="20"/>
          <w:szCs w:val="20"/>
        </w:rPr>
      </w:pPr>
      <w:r>
        <w:rPr>
          <w:rFonts w:ascii="Times New Roman" w:hAnsi="Times New Roman" w:cs="Times New Roman"/>
          <w:b/>
          <w:sz w:val="20"/>
          <w:szCs w:val="20"/>
        </w:rPr>
        <w:t>līgumam Nr</w:t>
      </w:r>
      <w:r w:rsidR="006C0E6B">
        <w:rPr>
          <w:rFonts w:ascii="Times New Roman" w:hAnsi="Times New Roman" w:cs="Times New Roman"/>
          <w:b/>
          <w:sz w:val="20"/>
          <w:szCs w:val="20"/>
        </w:rPr>
        <w:t>.01J</w:t>
      </w:r>
      <w:r w:rsidR="006A3464">
        <w:rPr>
          <w:rFonts w:ascii="Times New Roman" w:hAnsi="Times New Roman" w:cs="Times New Roman"/>
          <w:b/>
          <w:sz w:val="20"/>
          <w:szCs w:val="20"/>
        </w:rPr>
        <w:t>0</w:t>
      </w:r>
      <w:r w:rsidR="006C0E6B">
        <w:rPr>
          <w:rFonts w:ascii="Times New Roman" w:hAnsi="Times New Roman" w:cs="Times New Roman"/>
          <w:b/>
          <w:sz w:val="20"/>
          <w:szCs w:val="20"/>
        </w:rPr>
        <w:t>2/___</w:t>
      </w:r>
    </w:p>
    <w:p w14:paraId="56C31189" w14:textId="77777777" w:rsidR="00D95624" w:rsidRDefault="00D95624" w:rsidP="00D95624">
      <w:pPr>
        <w:jc w:val="right"/>
        <w:rPr>
          <w:rFonts w:ascii="Times New Roman" w:hAnsi="Times New Roman" w:cs="Times New Roman"/>
          <w:b/>
          <w:sz w:val="20"/>
          <w:szCs w:val="20"/>
        </w:rPr>
      </w:pPr>
    </w:p>
    <w:p w14:paraId="1484A16B" w14:textId="77777777" w:rsidR="00D95624" w:rsidRPr="00D95624" w:rsidRDefault="00D95624" w:rsidP="00D95624">
      <w:pPr>
        <w:jc w:val="right"/>
        <w:rPr>
          <w:rFonts w:ascii="Times New Roman" w:hAnsi="Times New Roman" w:cs="Times New Roman"/>
          <w:b/>
          <w:sz w:val="20"/>
          <w:szCs w:val="20"/>
        </w:rPr>
      </w:pPr>
    </w:p>
    <w:p w14:paraId="3F3147E2" w14:textId="77777777" w:rsidR="0010522F" w:rsidRDefault="0010522F" w:rsidP="0010522F">
      <w:pPr>
        <w:jc w:val="center"/>
        <w:rPr>
          <w:rFonts w:ascii="Times New Roman" w:hAnsi="Times New Roman" w:cs="Times New Roman"/>
          <w:b/>
          <w:szCs w:val="28"/>
        </w:rPr>
      </w:pPr>
      <w:r w:rsidRPr="0010522F">
        <w:rPr>
          <w:rFonts w:ascii="Times New Roman" w:hAnsi="Times New Roman" w:cs="Times New Roman"/>
          <w:b/>
          <w:szCs w:val="28"/>
        </w:rPr>
        <w:t>Tehniskā specifikācija un Tehniskais piedāvājums</w:t>
      </w:r>
    </w:p>
    <w:tbl>
      <w:tblPr>
        <w:tblW w:w="9555" w:type="dxa"/>
        <w:tblInd w:w="-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9"/>
        <w:gridCol w:w="3685"/>
        <w:gridCol w:w="4451"/>
      </w:tblGrid>
      <w:tr w:rsidR="0010522F" w:rsidRPr="00C85563" w14:paraId="3B1A24F2" w14:textId="77777777" w:rsidTr="000C2608">
        <w:trPr>
          <w:trHeight w:val="241"/>
          <w:tblHeader/>
        </w:trPr>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80" w:type="dxa"/>
              <w:left w:w="80" w:type="dxa"/>
              <w:bottom w:w="80" w:type="dxa"/>
              <w:right w:w="80" w:type="dxa"/>
            </w:tcMar>
            <w:hideMark/>
          </w:tcPr>
          <w:p w14:paraId="609F83EA" w14:textId="77777777" w:rsidR="0010522F" w:rsidRPr="00F73F55" w:rsidRDefault="0010522F" w:rsidP="008171AE">
            <w:pPr>
              <w:pStyle w:val="TableHead"/>
              <w:rPr>
                <w:rFonts w:ascii="Times New Roman" w:hAnsi="Times New Roman"/>
                <w:sz w:val="18"/>
                <w:szCs w:val="18"/>
              </w:rPr>
            </w:pPr>
            <w:r w:rsidRPr="00F73F55">
              <w:rPr>
                <w:rFonts w:ascii="Times New Roman" w:hAnsi="Times New Roman"/>
                <w:sz w:val="18"/>
                <w:szCs w:val="18"/>
              </w:rPr>
              <w:t>Funkcijas</w:t>
            </w:r>
          </w:p>
        </w:tc>
        <w:tc>
          <w:tcPr>
            <w:tcW w:w="368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6294878A" w14:textId="77777777" w:rsidR="0010522F" w:rsidRPr="00F73F55" w:rsidRDefault="0010522F" w:rsidP="008171AE">
            <w:pPr>
              <w:pStyle w:val="TableHead"/>
              <w:rPr>
                <w:rFonts w:ascii="Times New Roman" w:hAnsi="Times New Roman"/>
                <w:sz w:val="18"/>
                <w:szCs w:val="18"/>
              </w:rPr>
            </w:pPr>
            <w:r w:rsidRPr="00F73F55">
              <w:rPr>
                <w:rFonts w:ascii="Times New Roman" w:hAnsi="Times New Roman"/>
                <w:sz w:val="18"/>
                <w:szCs w:val="18"/>
              </w:rPr>
              <w:t>Funkciju apraksts</w:t>
            </w:r>
          </w:p>
        </w:tc>
        <w:tc>
          <w:tcPr>
            <w:tcW w:w="445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720A9AC" w14:textId="77777777" w:rsidR="0010522F" w:rsidRPr="00F73F55" w:rsidRDefault="0010522F" w:rsidP="008171AE">
            <w:pPr>
              <w:pStyle w:val="TableHead"/>
              <w:rPr>
                <w:rFonts w:ascii="Times New Roman" w:hAnsi="Times New Roman"/>
                <w:sz w:val="18"/>
                <w:szCs w:val="18"/>
              </w:rPr>
            </w:pPr>
            <w:r w:rsidRPr="00F73F55">
              <w:rPr>
                <w:rFonts w:ascii="Times New Roman" w:hAnsi="Times New Roman"/>
                <w:sz w:val="18"/>
                <w:szCs w:val="18"/>
              </w:rPr>
              <w:t>Pretendenta piedāvājuma apraksts</w:t>
            </w:r>
          </w:p>
        </w:tc>
      </w:tr>
      <w:tr w:rsidR="0010522F" w:rsidRPr="00C85563" w14:paraId="1EF24DD6" w14:textId="77777777" w:rsidTr="000C2608">
        <w:trPr>
          <w:trHeight w:val="1441"/>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5081C52"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Pārdošanas iespēju pārvaldība (Lead management)</w:t>
            </w:r>
          </w:p>
        </w:tc>
        <w:tc>
          <w:tcPr>
            <w:tcW w:w="3685" w:type="dxa"/>
            <w:tcBorders>
              <w:top w:val="single" w:sz="4" w:space="0" w:color="000000"/>
              <w:left w:val="single" w:sz="4" w:space="0" w:color="000000"/>
              <w:bottom w:val="single" w:sz="4" w:space="0" w:color="000000"/>
              <w:right w:val="single" w:sz="4" w:space="0" w:color="000000"/>
            </w:tcBorders>
          </w:tcPr>
          <w:p w14:paraId="53336FC5"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Pielāgojami pārdošanas procesi ar sistēmas lietotāj saskarni bez programmēšanas;</w:t>
            </w:r>
          </w:p>
          <w:p w14:paraId="7753CDAD"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Sistēma nodrošina pārdošanas aktivitāšu atsekošana un vēsturisko datu saglabāšanu</w:t>
            </w:r>
          </w:p>
          <w:p w14:paraId="65066260"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Pielāgojamu atskaišu veidošana ar sistēmas lietotāj saskarni bez programmēšanas;</w:t>
            </w:r>
          </w:p>
        </w:tc>
        <w:tc>
          <w:tcPr>
            <w:tcW w:w="4451" w:type="dxa"/>
            <w:tcBorders>
              <w:top w:val="single" w:sz="4" w:space="0" w:color="000000"/>
              <w:left w:val="single" w:sz="4" w:space="0" w:color="000000"/>
              <w:bottom w:val="single" w:sz="4" w:space="0" w:color="000000"/>
              <w:right w:val="single" w:sz="4" w:space="0" w:color="000000"/>
            </w:tcBorders>
          </w:tcPr>
          <w:p w14:paraId="40F8F8E2"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Piedāvātais SugarCRM risinājums nodrošina prasīto funkcionalitāti.</w:t>
            </w:r>
          </w:p>
          <w:p w14:paraId="2A70C12E"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Pārdošanas procesa pārvaldību nodrošina Interesentu (Leads), Klientu (Accounts), Iespēju (Opportunities) un Kontaktu (Contacts) moduļi. </w:t>
            </w:r>
          </w:p>
          <w:p w14:paraId="42AFDBB3"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Sistēmā ir iebūvēts Sugar Studio, kur iespējams pielāgot esošo moduļu specifiskām pārdošanas vajadzībām bez programmēšanas.</w:t>
            </w:r>
          </w:p>
          <w:p w14:paraId="6F8C41A2"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Visas reģistrētās aktivitātes (e-pasti, zvani, tikšanās, uzdevumi) tiek saglabāti sistēmā un pēc izpildes ir apskatāmi aktivitāšu vēsturē.</w:t>
            </w:r>
          </w:p>
          <w:p w14:paraId="72BEDB5C"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Ar iebūvēto atskaišu redaktoru no lietotāja saskarnes var veidot atskaites visiem sistēmas moduļiem bez programmēšanas.</w:t>
            </w:r>
          </w:p>
        </w:tc>
      </w:tr>
      <w:tr w:rsidR="0010522F" w:rsidRPr="00C85563" w14:paraId="47C3997E" w14:textId="77777777" w:rsidTr="000C2608">
        <w:trPr>
          <w:trHeight w:val="697"/>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0A0D67E"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Mārketings</w:t>
            </w:r>
          </w:p>
        </w:tc>
        <w:tc>
          <w:tcPr>
            <w:tcW w:w="3685" w:type="dxa"/>
            <w:tcBorders>
              <w:top w:val="single" w:sz="4" w:space="0" w:color="000000"/>
              <w:left w:val="single" w:sz="4" w:space="0" w:color="000000"/>
              <w:bottom w:val="single" w:sz="4" w:space="0" w:color="000000"/>
              <w:right w:val="single" w:sz="4" w:space="0" w:color="000000"/>
            </w:tcBorders>
          </w:tcPr>
          <w:p w14:paraId="4551921D"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Mārketinga kampaņu izveidošana un analīze;</w:t>
            </w:r>
          </w:p>
          <w:p w14:paraId="655F436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Mārketinga kampaņu info panelis (Campaign dashboards);</w:t>
            </w:r>
          </w:p>
          <w:p w14:paraId="12AA3465"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E-pasta sarakstu pārvaldība, balstoties uz aktuālo klientu kontaktinformāciju;</w:t>
            </w:r>
          </w:p>
          <w:p w14:paraId="26A8B5F9"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E-pasta HTML sagatavju veidošana sistēmā;</w:t>
            </w:r>
          </w:p>
          <w:p w14:paraId="3159DC89"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Nodrošināta e-pastu izsūtīšanu grupai;</w:t>
            </w:r>
          </w:p>
          <w:p w14:paraId="5F6E4DC2"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Statistika  par nosūtīto masu e-pastu mārketinga kampaņu (atvērumu skaits, klikšķu skaits);</w:t>
            </w:r>
          </w:p>
          <w:p w14:paraId="25A9EB16"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Sistēmas API savietojamības nodrošināšanai ar citiem e-pastu mārketinga produktiem piem. Mailigen;</w:t>
            </w:r>
          </w:p>
          <w:p w14:paraId="02AC7C25"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Informatīvais biļetenu pārvaldība (Newsletter management);</w:t>
            </w:r>
          </w:p>
          <w:p w14:paraId="2E23400E"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Automātiska pārdošanas iespēju reģistrēšana no web lapu formām (Web to lead capture);</w:t>
            </w:r>
          </w:p>
        </w:tc>
        <w:tc>
          <w:tcPr>
            <w:tcW w:w="4451" w:type="dxa"/>
            <w:tcBorders>
              <w:top w:val="single" w:sz="4" w:space="0" w:color="000000"/>
              <w:left w:val="single" w:sz="4" w:space="0" w:color="000000"/>
              <w:bottom w:val="single" w:sz="4" w:space="0" w:color="000000"/>
              <w:right w:val="single" w:sz="4" w:space="0" w:color="000000"/>
            </w:tcBorders>
          </w:tcPr>
          <w:p w14:paraId="195D1DCD"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Piedāvātās SugarCRM sistēmas marketinga funkcionalitāti nodrošina Kampaņu (Campaigns), Mērķu (Targets) un Mērķu sarakstu (Target Lists), Kontaktu (Contacts) un Interesentu (Leads) moduļi. </w:t>
            </w:r>
          </w:p>
          <w:p w14:paraId="244CFB3F"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Sistēma nodrošina visu prasīto funkcionalitāti.</w:t>
            </w:r>
          </w:p>
          <w:p w14:paraId="384F5516"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Marketinga kampaņu reģistrēšana, vadība un rezultātu kontrole jeb analīze.</w:t>
            </w:r>
          </w:p>
          <w:p w14:paraId="5680057B"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Rezultātu  atspoguļošana grafiski un sarakstos.</w:t>
            </w:r>
          </w:p>
          <w:p w14:paraId="085F2D62"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E-pasta sarakstu pārvaldība, balstoties uz aktuālo klientu kontaktinformāciju.</w:t>
            </w:r>
          </w:p>
          <w:p w14:paraId="465CB915"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E-pasta kampaņas statistikas datos tiek atspoguļota informācija par nosūtītajiem e-pastiem, atvērtajiem e-pastiem, klikšķu skaitu uz e-pasta saitēm, izveidotajiem interesentiem un pārdošanas iespējām. </w:t>
            </w:r>
          </w:p>
          <w:p w14:paraId="6E35221C"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Kampaņas moduļa informācijas panelis ļauj salīdzināt kampaņas izdevums ar noslēgto darījumu summām.     </w:t>
            </w:r>
          </w:p>
          <w:p w14:paraId="076A70F4"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Adresātu sarakstu veidošana un to izmantošana e-pasta izsūtīšanai grupai.</w:t>
            </w:r>
          </w:p>
          <w:p w14:paraId="197BFFF5"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E-pasta sagatavju izstrāde HTML formātā ar CRM datu (piemēram, saņēmēja vārda) izmantošanu sagatavēs.</w:t>
            </w:r>
          </w:p>
          <w:p w14:paraId="45172023"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Informatīvo biļetenu pārvaldība (Newsletter management);</w:t>
            </w:r>
          </w:p>
          <w:p w14:paraId="2338B928"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Kampaņas modulī ir izveidota iespēja automātiski ģenerēt HTML formas, kuras aizpildot potenciālais klients automātiski reģistrējas SugarCRM sistēmā.   </w:t>
            </w:r>
          </w:p>
          <w:p w14:paraId="5223F039"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Sistēmas API nodrošina piekļuvi arī marketinga  moduļiem  un ir iespēja veidot dažādus integrācijas risinājumus ar citām sistēmām.</w:t>
            </w:r>
          </w:p>
        </w:tc>
      </w:tr>
      <w:tr w:rsidR="0010522F" w:rsidRPr="00272138" w14:paraId="6791757C" w14:textId="77777777" w:rsidTr="000C2608">
        <w:trPr>
          <w:trHeight w:val="2641"/>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5E447FF"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lastRenderedPageBreak/>
              <w:t>Problēmu pieteikumu pārvaldība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1AAD795"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Pilns problēmgadījumu (Case) pārvaldības cikla atbalsts (problēmas reģistrēšana, attiecināšana uz klientu, uzdevumu deleģēšana, kontrollaika piesaiste, atgādinājumi par uzdevumiem);</w:t>
            </w:r>
          </w:p>
          <w:p w14:paraId="621D2FB7"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Problēmgadījumu eskalācijas pārvaldība (Case escalation management) – automātiski paziņojumi par uzdevumu neizpildi  kontrollaikos;</w:t>
            </w:r>
          </w:p>
          <w:p w14:paraId="14BC6F5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Sarakstu un atskaišu izveidošana par problēmgadījumiem un uzdevumiem pēc statusiem un izpildītājiem;</w:t>
            </w:r>
          </w:p>
          <w:p w14:paraId="1C088A71"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Grafiskas atskaites par problēmgadījumu statistiku;</w:t>
            </w:r>
          </w:p>
          <w:p w14:paraId="0EB3D41D"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Zināšanu bāze (Knowledge base)</w:t>
            </w:r>
          </w:p>
        </w:tc>
        <w:tc>
          <w:tcPr>
            <w:tcW w:w="4451" w:type="dxa"/>
            <w:tcBorders>
              <w:top w:val="single" w:sz="4" w:space="0" w:color="000000"/>
              <w:left w:val="single" w:sz="4" w:space="0" w:color="000000"/>
              <w:bottom w:val="single" w:sz="4" w:space="0" w:color="000000"/>
              <w:right w:val="single" w:sz="4" w:space="0" w:color="000000"/>
            </w:tcBorders>
            <w:shd w:val="clear" w:color="auto" w:fill="auto"/>
          </w:tcPr>
          <w:p w14:paraId="23DD25D1"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Piedāvātais risinājums nodrošina prasīto funkcionalitāti.</w:t>
            </w:r>
          </w:p>
          <w:p w14:paraId="76008F20"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Problēmu pieteikumu reģistrēšanu un apstrādi nodrošina pieteikumu (Case) modulis. Pieteikumu modulis ir saistīts ar klientu  moduli un kopā ar iebūvēto darbplūsmu vadības mehānismu ļauj veidot pasūtītāja vajadzībām atbilstošu pieteikumu apstrādes sistēmu.</w:t>
            </w:r>
          </w:p>
          <w:p w14:paraId="0E7FB46A"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Uz noteiktu e-pastu atsūtītus ziņojumus sistēma var automātiski pārvērst par pieteikumu, piešķirt par risinājumu atbildīgajam darbiniekam un nosūtīt klientam atbildes e-pastu par saņemto pieteikumu.</w:t>
            </w:r>
          </w:p>
          <w:p w14:paraId="54390EAA"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Darbplūsmas mehānisms var atsekot pieteikumu izmaiņas un, ja tas netiek risināts, nosūtīt ziņu atbildīgās personas vadītājam, kā arī automātiski ģenerēt uzdevumus lietotājiem un sūtīt e-pastus par piešķirtajiem ierakstiem un/vai statusa izmaiņām.</w:t>
            </w:r>
          </w:p>
          <w:p w14:paraId="2BF46687"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Iebūvētais atskaišu redaktors ļauj veidot atskaites par pieteikumiem un attēlot rezultātus arī grafiski.  </w:t>
            </w:r>
          </w:p>
          <w:p w14:paraId="5A0E098E"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Zināšanu bāze (Knowledge base).</w:t>
            </w:r>
          </w:p>
        </w:tc>
      </w:tr>
      <w:tr w:rsidR="0010522F" w:rsidRPr="00C85563" w14:paraId="12CB7740" w14:textId="77777777" w:rsidTr="000C2608">
        <w:trPr>
          <w:trHeight w:val="697"/>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254FB46"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Klientu pārvaldība</w:t>
            </w:r>
          </w:p>
        </w:tc>
        <w:tc>
          <w:tcPr>
            <w:tcW w:w="3685" w:type="dxa"/>
            <w:tcBorders>
              <w:top w:val="single" w:sz="4" w:space="0" w:color="000000"/>
              <w:left w:val="single" w:sz="4" w:space="0" w:color="000000"/>
              <w:bottom w:val="single" w:sz="4" w:space="0" w:color="000000"/>
              <w:right w:val="single" w:sz="4" w:space="0" w:color="000000"/>
            </w:tcBorders>
          </w:tcPr>
          <w:p w14:paraId="2138957B"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Centralizēta klientu - uzņēmumu un personu informācijas glabāšana;</w:t>
            </w:r>
          </w:p>
          <w:p w14:paraId="12CB5C7D"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 xml:space="preserve">Klientu datu importēšana no Google Contacts </w:t>
            </w:r>
          </w:p>
          <w:p w14:paraId="1EA7E1DB"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Klientu datu importēšana no un eksportēšana uz.csv formātu</w:t>
            </w:r>
          </w:p>
          <w:p w14:paraId="29905C1C"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Datu labošanas iespēja izmatojot Microsoft Excel saskarni tiešsaistē</w:t>
            </w:r>
          </w:p>
          <w:p w14:paraId="222A77F0"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Datu kvalitātes kontrole (piem. importēto datu dublicēšanas gadījumu atsekošana)</w:t>
            </w:r>
          </w:p>
          <w:p w14:paraId="5247FCE4"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Pievienot jebkura veida failus klientu informācijai (dokumentus, tabulas, zīmējumus u.c.).</w:t>
            </w:r>
          </w:p>
          <w:p w14:paraId="2EBD9457"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Pielāgojamu atskaišu veidošana;</w:t>
            </w:r>
          </w:p>
        </w:tc>
        <w:tc>
          <w:tcPr>
            <w:tcW w:w="4451" w:type="dxa"/>
            <w:tcBorders>
              <w:top w:val="single" w:sz="4" w:space="0" w:color="000000"/>
              <w:left w:val="single" w:sz="4" w:space="0" w:color="000000"/>
              <w:bottom w:val="single" w:sz="4" w:space="0" w:color="000000"/>
              <w:right w:val="single" w:sz="4" w:space="0" w:color="000000"/>
            </w:tcBorders>
          </w:tcPr>
          <w:p w14:paraId="39F09B75"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Piedāvātais risinājums nodrošina prasīto funkcionalitāti.</w:t>
            </w:r>
          </w:p>
          <w:p w14:paraId="5E88A6C7"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Klientu pārvaldība tiek veikta Uzņēmumu (Accounts) un Kontaktpersonu (Contacts) moduļos, tiek veikta centralizēta klientu - uzņēmumu un personu informācijas glabāšana. </w:t>
            </w:r>
          </w:p>
          <w:p w14:paraId="3B7300E0"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Ir nodrošināts datu imports no csv failiem un dažādu kontaktu katalogu atbalsts importam, piemēram, Google Contacts vai Microsoft Outlook.</w:t>
            </w:r>
          </w:p>
          <w:p w14:paraId="45F57062"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Klientu datus no sarakstiem un atskaitēm var eksportē uz csv failiem. </w:t>
            </w:r>
          </w:p>
          <w:p w14:paraId="73E545BA"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Izmantojot Sugar spraudni “Microsoft Excel”, ir iespēja mainīt datus SugarCRM  sistēmā. </w:t>
            </w:r>
          </w:p>
          <w:p w14:paraId="3DB0E083"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Datu kvalitātes kontrole, piem. Iebūvētais dublikātu pārbaudes  mehānisms ļauj salīdzināt importējamos datus un neimportēt klientus un kontaktpersonas, kas jau ir reģistrētas. Kā dublikātu pārbaudes parametrus var izvēlēties vienu vai vairākus no datu laukiem.</w:t>
            </w:r>
          </w:p>
          <w:p w14:paraId="45A1E9D1"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Jebkura veida failus klientu informācijai (dokumentus, tabulas, zīmējumus u.c.). iespējams pievienot Piezīmēs (Notes). Maksimālo faila izmēru un  atļautos failu formātus iespējams  konfigurēt uzstādījumos.</w:t>
            </w:r>
          </w:p>
          <w:p w14:paraId="6F93C3CD"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Kā visos moduļos arī klientu pārvaldības moduļos ir pieejams atskaišu redaktors, līdz ar to ir iespējama pielāgojamu atskaišu veidošana.    </w:t>
            </w:r>
          </w:p>
        </w:tc>
      </w:tr>
      <w:tr w:rsidR="0010522F" w:rsidRPr="00C85563" w14:paraId="261F3015" w14:textId="77777777" w:rsidTr="000C2608">
        <w:trPr>
          <w:trHeight w:val="18"/>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2AA9BC2"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Atskaites un vadības panelis</w:t>
            </w:r>
          </w:p>
        </w:tc>
        <w:tc>
          <w:tcPr>
            <w:tcW w:w="3685" w:type="dxa"/>
            <w:tcBorders>
              <w:top w:val="single" w:sz="4" w:space="0" w:color="000000"/>
              <w:left w:val="single" w:sz="4" w:space="0" w:color="000000"/>
              <w:bottom w:val="single" w:sz="4" w:space="0" w:color="000000"/>
              <w:right w:val="single" w:sz="4" w:space="0" w:color="000000"/>
            </w:tcBorders>
          </w:tcPr>
          <w:p w14:paraId="06261C39"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Atsevišķas atskaites un vadības panelis katrai lietotāju grupai;</w:t>
            </w:r>
          </w:p>
          <w:p w14:paraId="7F1579C4"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Katram lietotājam pielāgojama sistēmas sākumlapa un atskaites</w:t>
            </w:r>
          </w:p>
          <w:p w14:paraId="75ED43D8"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Diagrammu veidošana</w:t>
            </w:r>
          </w:p>
          <w:p w14:paraId="2A50A830"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lastRenderedPageBreak/>
              <w:t>Matricu tipa atskaišu veidošana</w:t>
            </w:r>
          </w:p>
          <w:p w14:paraId="7350F082"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Automātiska atskaišu veidošana pēc noteikta laika posma</w:t>
            </w:r>
          </w:p>
          <w:p w14:paraId="0327987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Informācijas konsolidēšana no visiem moduļiem;</w:t>
            </w:r>
          </w:p>
          <w:p w14:paraId="21112D81"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Pārdošanas piltuves analīze balstoties uz pārdošanas stadijām;</w:t>
            </w:r>
          </w:p>
        </w:tc>
        <w:tc>
          <w:tcPr>
            <w:tcW w:w="4451" w:type="dxa"/>
            <w:tcBorders>
              <w:top w:val="single" w:sz="4" w:space="0" w:color="000000"/>
              <w:left w:val="single" w:sz="4" w:space="0" w:color="000000"/>
              <w:bottom w:val="single" w:sz="4" w:space="0" w:color="000000"/>
              <w:right w:val="single" w:sz="4" w:space="0" w:color="000000"/>
            </w:tcBorders>
          </w:tcPr>
          <w:p w14:paraId="2B0B75A6"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lastRenderedPageBreak/>
              <w:t>Piedāvātais risinājums nodrošina prasīto funkcionalitāti.</w:t>
            </w:r>
          </w:p>
          <w:p w14:paraId="71AD2C3B"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Katrai lietotāju grupai ir pieejams nokonfigurēts vadības panelis, kurā ir apkopoti konkrētai grupai aktuālie dati un atskaites;</w:t>
            </w:r>
          </w:p>
          <w:p w14:paraId="1B86C5DA"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lastRenderedPageBreak/>
              <w:t>Sistēmas atskaišu redaktorā var veidot 4 veidu atskaites: vienkāršu sarakstus, sarakstus ar summām, summējošās atskaites un matricu atskaites. Visu atskaišu veidu datus var attēlot arī grafiskās diagrammās. Atskaišu diagrammas var izmantot lietotāju konfigurējamos instrumentu paneļos (Dashboards).</w:t>
            </w:r>
          </w:p>
          <w:p w14:paraId="1C60FDC3"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Atskaites ir veidojamas par visiem sistēmas moduļiem.</w:t>
            </w:r>
          </w:p>
          <w:p w14:paraId="4FF3D2D8"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Lietotājs var ieplānot izvēlētās atskaites automātisku izpildīšanu un rezultāta nosūtīšanu uz e-pastu. Piemēram periodiskas pārdošanas atskaites .</w:t>
            </w:r>
          </w:p>
          <w:p w14:paraId="57EC7A5D"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Lietotāji var konfigurēt savu sistēmas darba virsmu un, piemēram, sākuma lapā attēlot tieši tos moduļus, kuri nepieciešami darbam un tās diagrammas vai atskaites, kas vislabāk parāda darba rezultātus.    </w:t>
            </w:r>
          </w:p>
        </w:tc>
      </w:tr>
      <w:tr w:rsidR="0010522F" w:rsidRPr="00272138" w14:paraId="08FADF97" w14:textId="77777777" w:rsidTr="000C2608">
        <w:trPr>
          <w:trHeight w:val="1441"/>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584577E"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lastRenderedPageBreak/>
              <w:t xml:space="preserve">Darbinieku aktivitāšu pārvaldība </w:t>
            </w:r>
          </w:p>
        </w:tc>
        <w:tc>
          <w:tcPr>
            <w:tcW w:w="3685" w:type="dxa"/>
            <w:tcBorders>
              <w:top w:val="single" w:sz="4" w:space="0" w:color="000000"/>
              <w:left w:val="single" w:sz="4" w:space="0" w:color="000000"/>
              <w:bottom w:val="single" w:sz="4" w:space="0" w:color="000000"/>
              <w:right w:val="single" w:sz="4" w:space="0" w:color="000000"/>
            </w:tcBorders>
          </w:tcPr>
          <w:p w14:paraId="111D49A7"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Pieejas tiesību kontrole katram lietotājam, lietotāju grupai, pieejas tiesību lomai;</w:t>
            </w:r>
          </w:p>
          <w:p w14:paraId="2B9F4D15"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 xml:space="preserve">Pieejas tiesību piešķiršanas mehānisms nodrošina diferencētu piekļuvi konkrētai klientu grupai(record level security);  un atribūtiem par klientu (field level security); </w:t>
            </w:r>
          </w:p>
          <w:p w14:paraId="195CE810"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Centralizēta informācijas glabāšana par uzdevumu izpildi.</w:t>
            </w:r>
          </w:p>
        </w:tc>
        <w:tc>
          <w:tcPr>
            <w:tcW w:w="4451" w:type="dxa"/>
            <w:tcBorders>
              <w:top w:val="single" w:sz="4" w:space="0" w:color="000000"/>
              <w:left w:val="single" w:sz="4" w:space="0" w:color="000000"/>
              <w:bottom w:val="single" w:sz="4" w:space="0" w:color="000000"/>
              <w:right w:val="single" w:sz="4" w:space="0" w:color="000000"/>
            </w:tcBorders>
          </w:tcPr>
          <w:p w14:paraId="1C3F6197"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Piedāvātais risinājums nodrošina prasīto funkcionalitāti.</w:t>
            </w:r>
          </w:p>
          <w:p w14:paraId="468FA50A"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Sistēmā iebūvētais lietotāju lomu apraksta mehānisms ļauj precīzi definēt lietotāja pieejas tiesības moduļiem un pat konkrētiem datu laukiem moduļos. </w:t>
            </w:r>
          </w:p>
          <w:p w14:paraId="0FBB398B"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Papildus lomām ir izveidots darba grupu (Teams) vadības mehānisms, kas ļauj noteikt lietotāju pieeju ierakstu līmenī.</w:t>
            </w:r>
          </w:p>
          <w:p w14:paraId="1C9B32DC"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Centralizēta informācijas glabāšana par uzdevumu izpildi.</w:t>
            </w:r>
          </w:p>
        </w:tc>
      </w:tr>
      <w:tr w:rsidR="0010522F" w:rsidRPr="00C85563" w14:paraId="08716340" w14:textId="77777777" w:rsidTr="000C2608">
        <w:trPr>
          <w:trHeight w:val="3672"/>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B606A24"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Sistēmas Integrācija</w:t>
            </w:r>
          </w:p>
        </w:tc>
        <w:tc>
          <w:tcPr>
            <w:tcW w:w="3685" w:type="dxa"/>
            <w:tcBorders>
              <w:top w:val="single" w:sz="4" w:space="0" w:color="000000"/>
              <w:left w:val="single" w:sz="4" w:space="0" w:color="000000"/>
              <w:bottom w:val="single" w:sz="4" w:space="0" w:color="000000"/>
              <w:right w:val="single" w:sz="4" w:space="0" w:color="000000"/>
            </w:tcBorders>
          </w:tcPr>
          <w:p w14:paraId="5CD4A917"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Nodrošināts pārlūkprogrammas spraudnis integrācijai ar Google App  ar šādu funkcionalitāti:</w:t>
            </w:r>
          </w:p>
          <w:p w14:paraId="6567B22B"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Atlasīt e-pastu sarakstei kontaktus no  CRM sistēmas</w:t>
            </w:r>
          </w:p>
          <w:p w14:paraId="562AFB27"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Piesaistīt CRM sistēmas kontaktam e-pastu saraksti</w:t>
            </w:r>
          </w:p>
          <w:p w14:paraId="49F1F7B6"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Pievienot jaunu kontaktu CRM sistēmai kas ir balstīts uz ienākošā e-pasta adresi</w:t>
            </w:r>
          </w:p>
          <w:p w14:paraId="62B8D436"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 xml:space="preserve">Balstoties uz ienākošo e-pastu izveidot uzdevumu (Task) CRM sistēmā </w:t>
            </w:r>
          </w:p>
          <w:p w14:paraId="67B20650"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Pārlūkot personiskos uzdevumus (Task) no sistēmas</w:t>
            </w:r>
          </w:p>
          <w:p w14:paraId="33A91E14"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Balstoties uz ienākošo e-pastu pievienot jaunu notikumu (Meeting) CRM sistēmas kalendārā</w:t>
            </w:r>
          </w:p>
          <w:p w14:paraId="79F3B822"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Balstoties uz ienākošo e-pastu pievienot problēmgadījumu (Case) CRM sistēmai</w:t>
            </w:r>
          </w:p>
          <w:p w14:paraId="15EBEC83"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Nodrošināta integrācija ar sociālajiem tīkliem;</w:t>
            </w:r>
          </w:p>
          <w:p w14:paraId="16DD1052"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lastRenderedPageBreak/>
              <w:t>LinkedIn</w:t>
            </w:r>
          </w:p>
          <w:p w14:paraId="39C7CC24" w14:textId="77777777" w:rsidR="0010522F" w:rsidRPr="00F73F55" w:rsidRDefault="0010522F" w:rsidP="0010522F">
            <w:pPr>
              <w:pStyle w:val="ListBullet3"/>
              <w:tabs>
                <w:tab w:val="clear" w:pos="360"/>
              </w:tabs>
              <w:ind w:left="1595" w:hanging="270"/>
              <w:rPr>
                <w:rFonts w:ascii="Times New Roman" w:hAnsi="Times New Roman"/>
                <w:sz w:val="18"/>
                <w:szCs w:val="18"/>
              </w:rPr>
            </w:pPr>
            <w:r w:rsidRPr="00F73F55">
              <w:rPr>
                <w:rFonts w:ascii="Times New Roman" w:hAnsi="Times New Roman"/>
                <w:sz w:val="18"/>
                <w:szCs w:val="18"/>
              </w:rPr>
              <w:t>Atsekot LinkedIn grupas biedru darba vietu un pozīciju izmaiņām un reģistrēt tās CRM sistēmā</w:t>
            </w:r>
          </w:p>
          <w:p w14:paraId="40EF5D51"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Twitter</w:t>
            </w:r>
          </w:p>
          <w:p w14:paraId="39DBB6E8" w14:textId="77777777" w:rsidR="0010522F" w:rsidRPr="00F73F55" w:rsidRDefault="0010522F" w:rsidP="0010522F">
            <w:pPr>
              <w:pStyle w:val="ListBullet3"/>
              <w:tabs>
                <w:tab w:val="clear" w:pos="360"/>
              </w:tabs>
              <w:ind w:left="1595" w:hanging="270"/>
              <w:rPr>
                <w:rFonts w:ascii="Times New Roman" w:hAnsi="Times New Roman"/>
                <w:sz w:val="18"/>
                <w:szCs w:val="18"/>
              </w:rPr>
            </w:pPr>
            <w:r w:rsidRPr="00F73F55">
              <w:rPr>
                <w:rFonts w:ascii="Times New Roman" w:hAnsi="Times New Roman"/>
                <w:sz w:val="18"/>
                <w:szCs w:val="18"/>
              </w:rPr>
              <w:t>Atsekot klienta Twitter grupas lietotāju publicētas ziņas</w:t>
            </w:r>
          </w:p>
          <w:p w14:paraId="3D04AAE3"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Facebook</w:t>
            </w:r>
          </w:p>
          <w:p w14:paraId="771CA0AD" w14:textId="77777777" w:rsidR="0010522F" w:rsidRPr="00F73F55" w:rsidRDefault="0010522F" w:rsidP="0010522F">
            <w:pPr>
              <w:pStyle w:val="ListBullet3"/>
              <w:tabs>
                <w:tab w:val="clear" w:pos="360"/>
              </w:tabs>
              <w:ind w:left="1595" w:hanging="270"/>
              <w:rPr>
                <w:rFonts w:ascii="Times New Roman" w:hAnsi="Times New Roman"/>
                <w:sz w:val="18"/>
                <w:szCs w:val="18"/>
              </w:rPr>
            </w:pPr>
            <w:r w:rsidRPr="00F73F55">
              <w:rPr>
                <w:rFonts w:ascii="Times New Roman" w:hAnsi="Times New Roman"/>
                <w:sz w:val="18"/>
                <w:szCs w:val="18"/>
              </w:rPr>
              <w:t>Atsekot klienta Facebook grupas lietotāju publicētas ziņas</w:t>
            </w:r>
          </w:p>
          <w:p w14:paraId="204D015D"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Integrācija ar Cisco WebEx Meeting Center;</w:t>
            </w:r>
          </w:p>
          <w:p w14:paraId="453A11A5"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Izveidot Cisco WebEx Meeting veidojot tikšanos ar klientu</w:t>
            </w:r>
          </w:p>
          <w:p w14:paraId="5FC3BE02"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Uzsākt Cisco WebEx Meeting no CRM sistēmas kalendāra</w:t>
            </w:r>
          </w:p>
          <w:p w14:paraId="735D2F1C"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Integrācija ar LDAP / Microsoft Active Directory;</w:t>
            </w:r>
          </w:p>
        </w:tc>
        <w:tc>
          <w:tcPr>
            <w:tcW w:w="4451" w:type="dxa"/>
            <w:tcBorders>
              <w:top w:val="single" w:sz="4" w:space="0" w:color="000000"/>
              <w:left w:val="single" w:sz="4" w:space="0" w:color="000000"/>
              <w:bottom w:val="single" w:sz="4" w:space="0" w:color="000000"/>
              <w:right w:val="single" w:sz="4" w:space="0" w:color="000000"/>
            </w:tcBorders>
          </w:tcPr>
          <w:p w14:paraId="58E543F3"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lastRenderedPageBreak/>
              <w:t xml:space="preserve">Sistēmu integrācijai ar Google App tiek piedāvāts pārlūkā instalējams pielikums, kas nodrošina prasīto funkcionalitāti: </w:t>
            </w:r>
          </w:p>
          <w:p w14:paraId="6E6CA800"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Kontaktu informācijas iegūšana e-pastu sarakstei no SugarCRM; </w:t>
            </w:r>
          </w:p>
          <w:p w14:paraId="59760953"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E-pasta sarakstes saglabāšana CRM sistēmā, piesaistot to konkrētam kontaktam;</w:t>
            </w:r>
          </w:p>
          <w:p w14:paraId="2050A2C6"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Kontaktu veidošana CRM no ienākošajiem e-pastiem;</w:t>
            </w:r>
          </w:p>
          <w:p w14:paraId="508155CD"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 xml:space="preserve">Aktivitāšu notikumu (Uzdevums, Zvans, Tikšanās, Piezīmes) veidošanu SugarCRM tieši no Google Mail; </w:t>
            </w:r>
          </w:p>
          <w:p w14:paraId="0CC58B71"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Visu SugarCRM esošo kontakta jeb personisko aktivitāšu pārlūkošana;</w:t>
            </w:r>
          </w:p>
          <w:p w14:paraId="11832C18"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Jaunu Servisa pieteikumu veidošana CRM sistēmā, balstoties uz ienākošo e-pastu;</w:t>
            </w:r>
          </w:p>
          <w:p w14:paraId="703F577A"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Jaunu  Pārdošanas iespēju un Interesentu ierakstu veidošana CRM sistēmā;</w:t>
            </w:r>
          </w:p>
          <w:p w14:paraId="490BDD74"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t>Nodrošina piekļuvi e-pasta kontaktpersonas sociālo tīklu informācijai un to reģistrēšanu CRM Sistēmā:</w:t>
            </w:r>
          </w:p>
          <w:p w14:paraId="673B87FA"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 xml:space="preserve">LinkedIn darba vietu un amatu informācijas izmaiņas; </w:t>
            </w:r>
          </w:p>
          <w:p w14:paraId="71DC5DAE"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 xml:space="preserve">Twitter un Facebook publicētās ziņas;  </w:t>
            </w:r>
          </w:p>
          <w:p w14:paraId="2E02D093" w14:textId="77777777" w:rsidR="0010522F" w:rsidRPr="00F73F55" w:rsidRDefault="0010522F" w:rsidP="0010522F">
            <w:pPr>
              <w:pStyle w:val="ListBullet"/>
              <w:tabs>
                <w:tab w:val="clear" w:pos="360"/>
              </w:tabs>
              <w:ind w:left="545" w:hanging="360"/>
              <w:rPr>
                <w:rFonts w:ascii="Times New Roman" w:hAnsi="Times New Roman"/>
                <w:sz w:val="18"/>
                <w:szCs w:val="18"/>
                <w:lang w:val="lv-LV"/>
              </w:rPr>
            </w:pPr>
            <w:r w:rsidRPr="00F73F55">
              <w:rPr>
                <w:rFonts w:ascii="Times New Roman" w:hAnsi="Times New Roman"/>
                <w:sz w:val="18"/>
                <w:szCs w:val="18"/>
                <w:lang w:val="lv-LV"/>
              </w:rPr>
              <w:lastRenderedPageBreak/>
              <w:t xml:space="preserve">SugarCRM  nodrošina Cisco WebEx Center integrāciju Sugar kalendārā, tādejādi iespējams redzēt ieplānotās WebEx tikšanās, veidot jaunas Cisco WebEx Meeting ierakstus un tieši no SugarCRM kalendāra palaist Cisco WebEx Meeting sesiju;  </w:t>
            </w:r>
          </w:p>
          <w:p w14:paraId="3D0874B0" w14:textId="77777777" w:rsidR="0010522F" w:rsidRPr="006C0E6B" w:rsidRDefault="0010522F" w:rsidP="0010522F">
            <w:pPr>
              <w:pStyle w:val="ListBullet"/>
              <w:tabs>
                <w:tab w:val="clear" w:pos="360"/>
              </w:tabs>
              <w:ind w:left="545" w:hanging="360"/>
              <w:rPr>
                <w:rFonts w:ascii="Times New Roman" w:hAnsi="Times New Roman"/>
                <w:sz w:val="18"/>
                <w:szCs w:val="18"/>
                <w:lang w:val="lv-LV"/>
              </w:rPr>
            </w:pPr>
            <w:r w:rsidRPr="006C0E6B">
              <w:rPr>
                <w:rFonts w:ascii="Times New Roman" w:hAnsi="Times New Roman"/>
                <w:sz w:val="18"/>
                <w:szCs w:val="18"/>
                <w:lang w:val="lv-LV"/>
              </w:rPr>
              <w:t xml:space="preserve">SugarCRM kā lietotāju autentificēšanas mehānismu var norādīt LDAP un Sugar pieeja būs tikai Active Directory autentificētiem lietotājiem. </w:t>
            </w:r>
          </w:p>
        </w:tc>
      </w:tr>
      <w:tr w:rsidR="0010522F" w:rsidRPr="00C85563" w14:paraId="084CCC8D" w14:textId="77777777" w:rsidTr="000C2608">
        <w:trPr>
          <w:trHeight w:val="1973"/>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0F94387"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lastRenderedPageBreak/>
              <w:t>Sistēmas pielāgojamība</w:t>
            </w:r>
          </w:p>
        </w:tc>
        <w:tc>
          <w:tcPr>
            <w:tcW w:w="3685" w:type="dxa"/>
            <w:tcBorders>
              <w:top w:val="single" w:sz="4" w:space="0" w:color="000000"/>
              <w:left w:val="single" w:sz="4" w:space="0" w:color="000000"/>
              <w:bottom w:val="single" w:sz="4" w:space="0" w:color="000000"/>
              <w:right w:val="single" w:sz="4" w:space="0" w:color="000000"/>
            </w:tcBorders>
          </w:tcPr>
          <w:p w14:paraId="75A04B23"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Visa sistēmā pieejama funkcionalitātē ir pieejama caur API kas ir balstīts uz REST API tehnoloģiju</w:t>
            </w:r>
          </w:p>
          <w:p w14:paraId="216F674B"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 xml:space="preserve">Izskaitļoto vērtību lauku izveide; </w:t>
            </w:r>
          </w:p>
          <w:p w14:paraId="49DA64B7"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Atkarīgo lauku izveide (Dependent fields, dependent dropdowns);</w:t>
            </w:r>
          </w:p>
          <w:p w14:paraId="5A568A5C"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Atkarīgo lauku izveide (Dependent dropdowns);</w:t>
            </w:r>
          </w:p>
          <w:p w14:paraId="4506C902"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Ciļņu un moduļu pielāgojamība universitātes vajadzībām ar sistēmas lietotāj saskarni bez programmēšanas;</w:t>
            </w:r>
          </w:p>
          <w:p w14:paraId="305A268C"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Drag-and-drop lietotāju saskarnes pielāgojamība;</w:t>
            </w:r>
          </w:p>
          <w:p w14:paraId="0D859404"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Darba plūsmu izveide un pielāgošana (Workflow management) ar sistēmas lietotāj saskarni bez programmēšanas;</w:t>
            </w:r>
          </w:p>
          <w:p w14:paraId="588C180C"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Darba plūsmu automatizēšana (Workflow automatization) ar sistēmas lietotāj saskarni bez programmēšanas;</w:t>
            </w:r>
          </w:p>
          <w:p w14:paraId="11835FD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Pielāgojams globālais meklētājs (laukus pēc kuriem meklēt, saglabāt iepriekšējo atlašu kritērijus) neizejot no sistēmas moduļa</w:t>
            </w:r>
          </w:p>
          <w:p w14:paraId="7800D95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Pilnteksta meklētājs</w:t>
            </w:r>
          </w:p>
        </w:tc>
        <w:tc>
          <w:tcPr>
            <w:tcW w:w="4451" w:type="dxa"/>
            <w:tcBorders>
              <w:top w:val="single" w:sz="4" w:space="0" w:color="000000"/>
              <w:left w:val="single" w:sz="4" w:space="0" w:color="000000"/>
              <w:bottom w:val="single" w:sz="4" w:space="0" w:color="000000"/>
              <w:right w:val="single" w:sz="4" w:space="0" w:color="000000"/>
            </w:tcBorders>
          </w:tcPr>
          <w:p w14:paraId="539F4383"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Piedāvātais risinājums nodrošina prasīto funkcionalitāti.</w:t>
            </w:r>
          </w:p>
          <w:p w14:paraId="1FEDCF22"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Piedāvātā SugarCRM sistēma ir atvērta sistēma ar labi dokumentētu API, kas nodrošina ērtu integrāciju ar cistām sistēmām. </w:t>
            </w:r>
          </w:p>
          <w:p w14:paraId="01301D54"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Sugar ražotāja interneta vietnēs pieejama pilna sistēmas API funkciju dokumentācija, kas tiek regulāri papildināta atbilstoši jaunākajām versijām. Sugar atbalsta REST API tehnoloģiju.</w:t>
            </w:r>
          </w:p>
          <w:p w14:paraId="2DE1C80E"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Sistēmā iebūvētā Studio ar iebūvēto Sugar Logic ļauj:</w:t>
            </w:r>
          </w:p>
          <w:p w14:paraId="49C47ED4" w14:textId="77777777" w:rsidR="0010522F" w:rsidRPr="006C0E6B" w:rsidRDefault="0010522F" w:rsidP="0010522F">
            <w:pPr>
              <w:pStyle w:val="ListBullet"/>
              <w:tabs>
                <w:tab w:val="clear" w:pos="360"/>
              </w:tabs>
              <w:ind w:left="545" w:hanging="360"/>
              <w:rPr>
                <w:rFonts w:ascii="Times New Roman" w:hAnsi="Times New Roman"/>
                <w:sz w:val="18"/>
                <w:szCs w:val="18"/>
                <w:lang w:val="lv-LV"/>
              </w:rPr>
            </w:pPr>
            <w:r w:rsidRPr="006C0E6B">
              <w:rPr>
                <w:rFonts w:ascii="Times New Roman" w:hAnsi="Times New Roman"/>
                <w:sz w:val="18"/>
                <w:szCs w:val="18"/>
                <w:lang w:val="lv-LV"/>
              </w:rPr>
              <w:t xml:space="preserve">veidot </w:t>
            </w:r>
            <w:r w:rsidRPr="00F73F55">
              <w:rPr>
                <w:rFonts w:ascii="Times New Roman" w:hAnsi="Times New Roman"/>
                <w:sz w:val="18"/>
                <w:szCs w:val="18"/>
                <w:lang w:val="lv-LV"/>
              </w:rPr>
              <w:t xml:space="preserve">izskaitļoto vērtību </w:t>
            </w:r>
            <w:r w:rsidRPr="006C0E6B">
              <w:rPr>
                <w:rFonts w:ascii="Times New Roman" w:hAnsi="Times New Roman"/>
                <w:sz w:val="18"/>
                <w:szCs w:val="18"/>
                <w:lang w:val="lv-LV"/>
              </w:rPr>
              <w:t>laukus, kur vērtības  tiek aprēķinātas no laukiem esošajā modulī un saistītajos moduļos;</w:t>
            </w:r>
          </w:p>
          <w:p w14:paraId="124263C5" w14:textId="77777777" w:rsidR="0010522F" w:rsidRPr="00F73F55" w:rsidRDefault="0010522F" w:rsidP="0010522F">
            <w:pPr>
              <w:pStyle w:val="ListBullet"/>
              <w:tabs>
                <w:tab w:val="clear" w:pos="360"/>
              </w:tabs>
              <w:ind w:left="545" w:hanging="360"/>
              <w:rPr>
                <w:rFonts w:ascii="Times New Roman" w:hAnsi="Times New Roman"/>
                <w:sz w:val="18"/>
                <w:szCs w:val="18"/>
              </w:rPr>
            </w:pPr>
            <w:proofErr w:type="spellStart"/>
            <w:r w:rsidRPr="00F73F55">
              <w:rPr>
                <w:rFonts w:ascii="Times New Roman" w:hAnsi="Times New Roman"/>
                <w:sz w:val="18"/>
                <w:szCs w:val="18"/>
              </w:rPr>
              <w:t>veidot</w:t>
            </w:r>
            <w:proofErr w:type="spellEnd"/>
            <w:r w:rsidRPr="00F73F55">
              <w:rPr>
                <w:rFonts w:ascii="Times New Roman" w:hAnsi="Times New Roman"/>
                <w:sz w:val="18"/>
                <w:szCs w:val="18"/>
              </w:rPr>
              <w:t xml:space="preserve"> </w:t>
            </w:r>
            <w:r w:rsidRPr="00F73F55">
              <w:rPr>
                <w:rFonts w:ascii="Times New Roman" w:hAnsi="Times New Roman"/>
                <w:sz w:val="18"/>
                <w:szCs w:val="18"/>
                <w:lang w:val="lv-LV"/>
              </w:rPr>
              <w:t>atkarīgos laukus (Dependent fields)</w:t>
            </w:r>
            <w:r w:rsidRPr="00F73F55">
              <w:rPr>
                <w:rFonts w:ascii="Times New Roman" w:hAnsi="Times New Roman"/>
                <w:sz w:val="18"/>
                <w:szCs w:val="18"/>
              </w:rPr>
              <w:t xml:space="preserve"> </w:t>
            </w:r>
            <w:proofErr w:type="spellStart"/>
            <w:r w:rsidRPr="00F73F55">
              <w:rPr>
                <w:rFonts w:ascii="Times New Roman" w:hAnsi="Times New Roman"/>
                <w:sz w:val="18"/>
                <w:szCs w:val="18"/>
              </w:rPr>
              <w:t>laukus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kas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maina</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uzvedību</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atkarībā</w:t>
            </w:r>
            <w:proofErr w:type="spellEnd"/>
            <w:r w:rsidRPr="00F73F55">
              <w:rPr>
                <w:rFonts w:ascii="Times New Roman" w:hAnsi="Times New Roman"/>
                <w:sz w:val="18"/>
                <w:szCs w:val="18"/>
              </w:rPr>
              <w:t xml:space="preserve"> no </w:t>
            </w:r>
            <w:proofErr w:type="spellStart"/>
            <w:r w:rsidRPr="00F73F55">
              <w:rPr>
                <w:rFonts w:ascii="Times New Roman" w:hAnsi="Times New Roman"/>
                <w:sz w:val="18"/>
                <w:szCs w:val="18"/>
              </w:rPr>
              <w:t>vērtības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citā</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laukā</w:t>
            </w:r>
            <w:proofErr w:type="spellEnd"/>
            <w:r w:rsidRPr="00F73F55">
              <w:rPr>
                <w:rFonts w:ascii="Times New Roman" w:hAnsi="Times New Roman"/>
                <w:sz w:val="18"/>
                <w:szCs w:val="18"/>
              </w:rPr>
              <w:t xml:space="preserve">; </w:t>
            </w:r>
          </w:p>
          <w:p w14:paraId="17FA4925" w14:textId="77777777" w:rsidR="0010522F" w:rsidRPr="00F73F55" w:rsidRDefault="0010522F" w:rsidP="0010522F">
            <w:pPr>
              <w:pStyle w:val="ListBullet"/>
              <w:tabs>
                <w:tab w:val="clear" w:pos="360"/>
              </w:tabs>
              <w:ind w:left="545" w:hanging="360"/>
              <w:rPr>
                <w:rFonts w:ascii="Times New Roman" w:hAnsi="Times New Roman"/>
                <w:sz w:val="18"/>
                <w:szCs w:val="18"/>
              </w:rPr>
            </w:pPr>
            <w:proofErr w:type="spellStart"/>
            <w:r w:rsidRPr="00F73F55">
              <w:rPr>
                <w:rFonts w:ascii="Times New Roman" w:hAnsi="Times New Roman"/>
                <w:sz w:val="18"/>
                <w:szCs w:val="18"/>
              </w:rPr>
              <w:t>veidot</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saistītus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jeb</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atkarīgus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izvēles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laukus</w:t>
            </w:r>
            <w:proofErr w:type="spellEnd"/>
            <w:r w:rsidRPr="00F73F55">
              <w:rPr>
                <w:rFonts w:ascii="Times New Roman" w:hAnsi="Times New Roman"/>
                <w:sz w:val="18"/>
                <w:szCs w:val="18"/>
              </w:rPr>
              <w:t xml:space="preserve"> (</w:t>
            </w:r>
            <w:r w:rsidRPr="00F73F55">
              <w:rPr>
                <w:rFonts w:ascii="Times New Roman" w:hAnsi="Times New Roman"/>
                <w:sz w:val="18"/>
                <w:szCs w:val="18"/>
                <w:lang w:val="lv-LV"/>
              </w:rPr>
              <w:t>dependent dropdowns);</w:t>
            </w:r>
            <w:proofErr w:type="spellStart"/>
            <w:r w:rsidRPr="00F73F55">
              <w:rPr>
                <w:rFonts w:ascii="Times New Roman" w:hAnsi="Times New Roman"/>
                <w:sz w:val="18"/>
                <w:szCs w:val="18"/>
              </w:rPr>
              <w:t>kuru</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vērtības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ir</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atkarīgas</w:t>
            </w:r>
            <w:proofErr w:type="spellEnd"/>
            <w:r w:rsidRPr="00F73F55">
              <w:rPr>
                <w:rFonts w:ascii="Times New Roman" w:hAnsi="Times New Roman"/>
                <w:sz w:val="18"/>
                <w:szCs w:val="18"/>
              </w:rPr>
              <w:t xml:space="preserve"> no </w:t>
            </w:r>
            <w:proofErr w:type="spellStart"/>
            <w:r w:rsidRPr="00F73F55">
              <w:rPr>
                <w:rFonts w:ascii="Times New Roman" w:hAnsi="Times New Roman"/>
                <w:sz w:val="18"/>
                <w:szCs w:val="18"/>
              </w:rPr>
              <w:t>saistītajā</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laukā</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izvēlētās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vērtības</w:t>
            </w:r>
            <w:proofErr w:type="spellEnd"/>
            <w:r w:rsidRPr="00F73F55">
              <w:rPr>
                <w:rFonts w:ascii="Times New Roman" w:hAnsi="Times New Roman"/>
                <w:sz w:val="18"/>
                <w:szCs w:val="18"/>
              </w:rPr>
              <w:t>;</w:t>
            </w:r>
          </w:p>
          <w:p w14:paraId="77D4DC57" w14:textId="77777777" w:rsidR="0010522F" w:rsidRPr="00F73F55" w:rsidRDefault="0010522F" w:rsidP="0010522F">
            <w:pPr>
              <w:pStyle w:val="ListBullet"/>
              <w:tabs>
                <w:tab w:val="clear" w:pos="360"/>
              </w:tabs>
              <w:ind w:left="545" w:hanging="360"/>
              <w:rPr>
                <w:rFonts w:ascii="Times New Roman" w:hAnsi="Times New Roman"/>
                <w:sz w:val="18"/>
                <w:szCs w:val="18"/>
              </w:rPr>
            </w:pPr>
            <w:r w:rsidRPr="00F73F55">
              <w:rPr>
                <w:rFonts w:ascii="Times New Roman" w:hAnsi="Times New Roman"/>
                <w:sz w:val="18"/>
                <w:szCs w:val="18"/>
              </w:rPr>
              <w:t xml:space="preserve">bez </w:t>
            </w:r>
            <w:proofErr w:type="spellStart"/>
            <w:r w:rsidRPr="00F73F55">
              <w:rPr>
                <w:rFonts w:ascii="Times New Roman" w:hAnsi="Times New Roman"/>
                <w:sz w:val="18"/>
                <w:szCs w:val="18"/>
              </w:rPr>
              <w:t>programmēšanas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mainīt</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lauku</w:t>
            </w:r>
            <w:proofErr w:type="spellEnd"/>
            <w:r w:rsidRPr="00F73F55">
              <w:rPr>
                <w:rFonts w:ascii="Times New Roman" w:hAnsi="Times New Roman"/>
                <w:sz w:val="18"/>
                <w:szCs w:val="18"/>
              </w:rPr>
              <w:t xml:space="preserve"> un </w:t>
            </w:r>
            <w:proofErr w:type="spellStart"/>
            <w:r w:rsidRPr="00F73F55">
              <w:rPr>
                <w:rFonts w:ascii="Times New Roman" w:hAnsi="Times New Roman"/>
                <w:sz w:val="18"/>
                <w:szCs w:val="18"/>
              </w:rPr>
              <w:t>ciļņu</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pielāgošanu</w:t>
            </w:r>
            <w:proofErr w:type="spellEnd"/>
            <w:r w:rsidRPr="00F73F55">
              <w:rPr>
                <w:rFonts w:ascii="Times New Roman" w:hAnsi="Times New Roman"/>
                <w:sz w:val="18"/>
                <w:szCs w:val="18"/>
              </w:rPr>
              <w:t>.</w:t>
            </w:r>
          </w:p>
          <w:p w14:paraId="3C15F5E2" w14:textId="77777777" w:rsidR="0010522F" w:rsidRPr="00F73F55" w:rsidRDefault="0010522F" w:rsidP="0010522F">
            <w:pPr>
              <w:pStyle w:val="ListBullet"/>
              <w:tabs>
                <w:tab w:val="clear" w:pos="360"/>
              </w:tabs>
              <w:ind w:left="545" w:hanging="360"/>
              <w:rPr>
                <w:rFonts w:ascii="Times New Roman" w:hAnsi="Times New Roman"/>
                <w:sz w:val="18"/>
                <w:szCs w:val="18"/>
              </w:rPr>
            </w:pPr>
            <w:proofErr w:type="spellStart"/>
            <w:r w:rsidRPr="00F73F55">
              <w:rPr>
                <w:rFonts w:ascii="Times New Roman" w:hAnsi="Times New Roman"/>
                <w:sz w:val="18"/>
                <w:szCs w:val="18"/>
              </w:rPr>
              <w:t>Lauku</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pievienošana</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formās</w:t>
            </w:r>
            <w:proofErr w:type="spellEnd"/>
            <w:r w:rsidRPr="00F73F55">
              <w:rPr>
                <w:rFonts w:ascii="Times New Roman" w:hAnsi="Times New Roman"/>
                <w:sz w:val="18"/>
                <w:szCs w:val="18"/>
              </w:rPr>
              <w:t xml:space="preserve"> un </w:t>
            </w:r>
            <w:proofErr w:type="spellStart"/>
            <w:r w:rsidRPr="00F73F55">
              <w:rPr>
                <w:rFonts w:ascii="Times New Roman" w:hAnsi="Times New Roman"/>
                <w:sz w:val="18"/>
                <w:szCs w:val="18"/>
              </w:rPr>
              <w:t>sarakstos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notiek</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pēc</w:t>
            </w:r>
            <w:proofErr w:type="spellEnd"/>
            <w:r w:rsidRPr="00F73F55">
              <w:rPr>
                <w:rFonts w:ascii="Times New Roman" w:hAnsi="Times New Roman"/>
                <w:sz w:val="18"/>
                <w:szCs w:val="18"/>
              </w:rPr>
              <w:t xml:space="preserve"> Drag-and-Drop </w:t>
            </w:r>
            <w:proofErr w:type="spellStart"/>
            <w:r w:rsidRPr="00F73F55">
              <w:rPr>
                <w:rFonts w:ascii="Times New Roman" w:hAnsi="Times New Roman"/>
                <w:sz w:val="18"/>
                <w:szCs w:val="18"/>
              </w:rPr>
              <w:t>principa</w:t>
            </w:r>
            <w:proofErr w:type="spellEnd"/>
            <w:r w:rsidRPr="00F73F55">
              <w:rPr>
                <w:rFonts w:ascii="Times New Roman" w:hAnsi="Times New Roman"/>
                <w:sz w:val="18"/>
                <w:szCs w:val="18"/>
              </w:rPr>
              <w:t xml:space="preserve">, </w:t>
            </w:r>
            <w:proofErr w:type="spellStart"/>
            <w:r w:rsidRPr="00F73F55">
              <w:rPr>
                <w:rFonts w:ascii="Times New Roman" w:hAnsi="Times New Roman"/>
                <w:i/>
                <w:sz w:val="18"/>
                <w:szCs w:val="18"/>
              </w:rPr>
              <w:t>ievelkot</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redaktora</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formā</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vajadzīgos</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laukus</w:t>
            </w:r>
            <w:proofErr w:type="spellEnd"/>
            <w:r w:rsidRPr="00F73F55">
              <w:rPr>
                <w:rFonts w:ascii="Times New Roman" w:hAnsi="Times New Roman"/>
                <w:sz w:val="18"/>
                <w:szCs w:val="18"/>
              </w:rPr>
              <w:t xml:space="preserve"> un </w:t>
            </w:r>
            <w:proofErr w:type="spellStart"/>
            <w:r w:rsidRPr="00F73F55">
              <w:rPr>
                <w:rFonts w:ascii="Times New Roman" w:hAnsi="Times New Roman"/>
                <w:sz w:val="18"/>
                <w:szCs w:val="18"/>
              </w:rPr>
              <w:t>izņemot</w:t>
            </w:r>
            <w:proofErr w:type="spellEnd"/>
            <w:r w:rsidRPr="00F73F55">
              <w:rPr>
                <w:rFonts w:ascii="Times New Roman" w:hAnsi="Times New Roman"/>
                <w:sz w:val="18"/>
                <w:szCs w:val="18"/>
              </w:rPr>
              <w:t xml:space="preserve"> </w:t>
            </w:r>
            <w:proofErr w:type="spellStart"/>
            <w:r w:rsidRPr="00F73F55">
              <w:rPr>
                <w:rFonts w:ascii="Times New Roman" w:hAnsi="Times New Roman"/>
                <w:sz w:val="18"/>
                <w:szCs w:val="18"/>
              </w:rPr>
              <w:t>nevajadzīgos</w:t>
            </w:r>
            <w:proofErr w:type="spellEnd"/>
            <w:r w:rsidRPr="00F73F55">
              <w:rPr>
                <w:rFonts w:ascii="Times New Roman" w:hAnsi="Times New Roman"/>
                <w:sz w:val="18"/>
                <w:szCs w:val="18"/>
              </w:rPr>
              <w:t xml:space="preserve">.  </w:t>
            </w:r>
          </w:p>
          <w:p w14:paraId="3186B7BE"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Sugar lietotāja saskarne ļauj lietotājam pielāgot savu darba virsmu savām vajadzībām- izvēloties no  esošajiem moduļiem, pievienojot jaunus vai noņemot nevajadzīgos moduļus un elementu katrā modulī. </w:t>
            </w:r>
          </w:p>
          <w:p w14:paraId="1843C94B"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Darbplūsmu izveide un pielāgošana notiek bez programmēšanas ar iebūvētu  darbplūsmu redaktoru. Iespējama darbu plūsmu automatizēšana.</w:t>
            </w:r>
          </w:p>
          <w:p w14:paraId="7B8E10D8"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lastRenderedPageBreak/>
              <w:t xml:space="preserve">Sistēma nodrošina meklēšanu moduļos un iespēju veidot savus filtrus. Ir pieejama tā saucamā globālā meklēšana, kad informācija tiek meklēta visos sistēmas moduļos.   </w:t>
            </w:r>
          </w:p>
          <w:p w14:paraId="14291D11"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Tiek nodrošinātā pilna teksta meklēšana.</w:t>
            </w:r>
          </w:p>
        </w:tc>
      </w:tr>
      <w:tr w:rsidR="0010522F" w:rsidRPr="005C4D91" w14:paraId="2FDE0C3D" w14:textId="77777777" w:rsidTr="000C2608">
        <w:trPr>
          <w:trHeight w:val="3733"/>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54FF99E"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lastRenderedPageBreak/>
              <w:t>Tehniskās prasības</w:t>
            </w:r>
          </w:p>
        </w:tc>
        <w:tc>
          <w:tcPr>
            <w:tcW w:w="3685" w:type="dxa"/>
            <w:tcBorders>
              <w:top w:val="single" w:sz="4" w:space="0" w:color="000000"/>
              <w:left w:val="single" w:sz="4" w:space="0" w:color="000000"/>
              <w:bottom w:val="single" w:sz="4" w:space="0" w:color="000000"/>
              <w:right w:val="single" w:sz="4" w:space="0" w:color="000000"/>
            </w:tcBorders>
          </w:tcPr>
          <w:p w14:paraId="6827E54F"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Piegādātajam jānodrošina sistēmas izvietošana (hosting) visu licenču darbības periodu lejupielādējamā iknedēļas datu rezerves kopiju pieejamība pasūtītājam</w:t>
            </w:r>
          </w:p>
          <w:p w14:paraId="5D94E967"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Sistēmas pieejamība 24x7x365, ar pieejamību ne zemāku kā 99%</w:t>
            </w:r>
          </w:p>
          <w:p w14:paraId="34CB0F3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 xml:space="preserve">Jānodrošina testa vides izveide uz pasūtītajā servera </w:t>
            </w:r>
          </w:p>
          <w:p w14:paraId="6D13F2BE"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Jānodrošina atvērta programmatūras pirmkoda pieejamību</w:t>
            </w:r>
          </w:p>
          <w:p w14:paraId="31545896"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Savietojams ar Microsoft Office programmatūru</w:t>
            </w:r>
          </w:p>
        </w:tc>
        <w:tc>
          <w:tcPr>
            <w:tcW w:w="4451" w:type="dxa"/>
            <w:tcBorders>
              <w:top w:val="single" w:sz="4" w:space="0" w:color="000000"/>
              <w:left w:val="single" w:sz="4" w:space="0" w:color="000000"/>
              <w:bottom w:val="single" w:sz="4" w:space="0" w:color="000000"/>
              <w:right w:val="single" w:sz="4" w:space="0" w:color="000000"/>
            </w:tcBorders>
          </w:tcPr>
          <w:p w14:paraId="0BD74C2F"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Ražotājs visā licenču darbības periodā nodrošina Sugar instances izvietošanu uz saviem serveriem (hostingu) kā Sugar On-Demand servisu. Tas nodrošina augstu drošības un pieejamības līmeni. </w:t>
            </w:r>
          </w:p>
          <w:p w14:paraId="5D926ACF"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Tiek nodrošināta pieejamība 24x7x365, ar pieejamību ne zemāku kā 99%.</w:t>
            </w:r>
          </w:p>
          <w:p w14:paraId="551868D4"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Tiek nodrošoināta iknedēļas rezerves kopiju sagatavošana uz Sugar  FTP servera lejupielādei. </w:t>
            </w:r>
          </w:p>
          <w:p w14:paraId="247A80DB"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Sistēmas rezerves kopija satur visu nepieciešamo lokālas instances uzstādīšanai.</w:t>
            </w:r>
          </w:p>
          <w:p w14:paraId="0AAE245C"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Sugar ir izstrādāts uz PHP bāzes, un viss programmas kods ir  brīvi pieejams. </w:t>
            </w:r>
          </w:p>
          <w:p w14:paraId="55B585E2"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Ir pieejami Microsoft Office pielikumi integrācijai ar MS Outlook, MS Word un Ms Excel.   </w:t>
            </w:r>
          </w:p>
        </w:tc>
      </w:tr>
      <w:tr w:rsidR="0010522F" w:rsidRPr="005C4D91" w14:paraId="5F2CB1E0" w14:textId="77777777" w:rsidTr="000C2608">
        <w:trPr>
          <w:trHeight w:val="3565"/>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885188"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Mobilā sistēmas piekļuve</w:t>
            </w:r>
          </w:p>
        </w:tc>
        <w:tc>
          <w:tcPr>
            <w:tcW w:w="3685" w:type="dxa"/>
            <w:tcBorders>
              <w:top w:val="single" w:sz="4" w:space="0" w:color="000000"/>
              <w:left w:val="single" w:sz="4" w:space="0" w:color="000000"/>
              <w:bottom w:val="single" w:sz="4" w:space="0" w:color="000000"/>
              <w:right w:val="single" w:sz="4" w:space="0" w:color="000000"/>
            </w:tcBorders>
          </w:tcPr>
          <w:p w14:paraId="2CACB24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Autorizēta piekļuve sistēmai no pārlūkprogrammām, viedtālruņiem, planšetdatoriem</w:t>
            </w:r>
          </w:p>
          <w:p w14:paraId="7840794D"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Nodrošināta iespēja caur lietotāj saskarni  pielāgot kādā apjomā informācija par klientiem ir pieejama mobilajās lietotnēs</w:t>
            </w:r>
          </w:p>
          <w:p w14:paraId="5C7A768F"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 xml:space="preserve">Sistēmas lietotājiem nodrošināta mobilo lietotnēs pieejamību Android un iOS platformām </w:t>
            </w:r>
          </w:p>
          <w:p w14:paraId="612321E4"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Bezsaistes datu pieeja</w:t>
            </w:r>
          </w:p>
          <w:p w14:paraId="1BD80EC8"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Zvani un to reģistrācija</w:t>
            </w:r>
          </w:p>
          <w:p w14:paraId="4ABBD829" w14:textId="77777777" w:rsidR="0010522F" w:rsidRPr="00F73F55" w:rsidRDefault="0010522F" w:rsidP="0010522F">
            <w:pPr>
              <w:pStyle w:val="ListBullet2"/>
              <w:tabs>
                <w:tab w:val="clear" w:pos="360"/>
              </w:tabs>
              <w:rPr>
                <w:rFonts w:ascii="Times New Roman" w:hAnsi="Times New Roman"/>
                <w:sz w:val="18"/>
                <w:szCs w:val="18"/>
              </w:rPr>
            </w:pPr>
            <w:r w:rsidRPr="00F73F55">
              <w:rPr>
                <w:rFonts w:ascii="Times New Roman" w:hAnsi="Times New Roman"/>
                <w:sz w:val="18"/>
                <w:szCs w:val="18"/>
              </w:rPr>
              <w:t>Pievienot jaunu uzņēmumu, kontaktu, aktivitāti</w:t>
            </w:r>
          </w:p>
        </w:tc>
        <w:tc>
          <w:tcPr>
            <w:tcW w:w="4451" w:type="dxa"/>
            <w:tcBorders>
              <w:top w:val="single" w:sz="4" w:space="0" w:color="000000"/>
              <w:left w:val="single" w:sz="4" w:space="0" w:color="000000"/>
              <w:bottom w:val="single" w:sz="4" w:space="0" w:color="000000"/>
              <w:right w:val="single" w:sz="4" w:space="0" w:color="000000"/>
            </w:tcBorders>
          </w:tcPr>
          <w:p w14:paraId="23607E01"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SugarCRM darbojas uz jebkura pārlūka, arī uz planšetēm un mobilajos telefonos. Speciāli mobilajiem telefoniem ir izstrādāta Sugar Mobile aplikācija, Android un iOS platformām, kas nodrošina darbu ar Sugar CRM sistēmu un informācijas papildināšanu, piemēram ievadot jaunu uzņēmumu un kontaktu datus. Mobilā aplikācija ir ar īpaši mobilai iekārtai  pielāgotu Sugar CRM saskarni un papildus funkcionalitāti, piemēram zvanīšanu un zvanu reģistrāciju, datu saglabāšanu darbam bezsaistes režīmā.</w:t>
            </w:r>
          </w:p>
          <w:p w14:paraId="47CEAF6D"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Piekļuvei tiek izmantots SugarCRM Lietotāju autorizēšanas mehānisms. Sugar mobile aplikācijā pieejamo informāciju nosaka sistēmā definētās lietotāja tiesības. Sugar Mobile saskarnē redzamā informācija tāpat kā galvenajā saskarnē tiek centralizēti veidota Sugar Studio un izmaiņas tiek automātiski saņemtas, tiklīdz mobilā aplikācija tiek aktivizēta.</w:t>
            </w:r>
          </w:p>
        </w:tc>
      </w:tr>
      <w:tr w:rsidR="0010522F" w:rsidRPr="005C4D91" w14:paraId="706E745E" w14:textId="77777777" w:rsidTr="000C2608">
        <w:trPr>
          <w:trHeight w:val="2090"/>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0B0D0F1"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Atbalsts</w:t>
            </w:r>
          </w:p>
        </w:tc>
        <w:tc>
          <w:tcPr>
            <w:tcW w:w="3685" w:type="dxa"/>
            <w:tcBorders>
              <w:top w:val="single" w:sz="4" w:space="0" w:color="000000"/>
              <w:left w:val="single" w:sz="4" w:space="0" w:color="000000"/>
              <w:bottom w:val="single" w:sz="4" w:space="0" w:color="000000"/>
              <w:right w:val="single" w:sz="4" w:space="0" w:color="000000"/>
            </w:tcBorders>
          </w:tcPr>
          <w:p w14:paraId="2A4C7CFA"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Jānodrošina sistēmas ražotāja jauninājumu sistēmas pieejamība visā licences darbības laikā</w:t>
            </w:r>
          </w:p>
        </w:tc>
        <w:tc>
          <w:tcPr>
            <w:tcW w:w="4451" w:type="dxa"/>
            <w:tcBorders>
              <w:top w:val="single" w:sz="4" w:space="0" w:color="000000"/>
              <w:left w:val="single" w:sz="4" w:space="0" w:color="000000"/>
              <w:bottom w:val="single" w:sz="4" w:space="0" w:color="000000"/>
              <w:right w:val="single" w:sz="4" w:space="0" w:color="000000"/>
            </w:tcBorders>
          </w:tcPr>
          <w:p w14:paraId="53634AFA"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Visā licences darbības laikā ražotājs nodrošina atjauninājumu piegādi. </w:t>
            </w:r>
          </w:p>
          <w:p w14:paraId="23402F97" w14:textId="77777777" w:rsidR="0010522F" w:rsidRPr="00F73F55" w:rsidRDefault="0010522F" w:rsidP="008171AE">
            <w:pPr>
              <w:pStyle w:val="BodyText"/>
              <w:rPr>
                <w:rFonts w:ascii="Times New Roman" w:hAnsi="Times New Roman"/>
                <w:sz w:val="18"/>
                <w:szCs w:val="18"/>
              </w:rPr>
            </w:pPr>
            <w:r w:rsidRPr="00F73F55">
              <w:rPr>
                <w:rFonts w:ascii="Times New Roman" w:hAnsi="Times New Roman"/>
                <w:sz w:val="18"/>
                <w:szCs w:val="18"/>
              </w:rPr>
              <w:t xml:space="preserve">Ja instances atrodas uz ražotāja serveriem Sugar </w:t>
            </w:r>
            <w:r w:rsidRPr="00F73F55">
              <w:rPr>
                <w:rFonts w:ascii="Times New Roman" w:hAnsi="Times New Roman"/>
                <w:sz w:val="18"/>
                <w:szCs w:val="18"/>
              </w:rPr>
              <w:br/>
              <w:t xml:space="preserve">On-Demand servisā, tad ražotājs nodrošina arī visu atjauninājumu bezmaksas uzstādīšanu. </w:t>
            </w:r>
          </w:p>
        </w:tc>
      </w:tr>
      <w:tr w:rsidR="0010522F" w:rsidRPr="00C85563" w14:paraId="647C404C" w14:textId="77777777" w:rsidTr="000C2608">
        <w:trPr>
          <w:trHeight w:val="989"/>
        </w:trPr>
        <w:tc>
          <w:tcPr>
            <w:tcW w:w="1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873230C" w14:textId="77777777" w:rsidR="0010522F" w:rsidRPr="00F73F55" w:rsidRDefault="0010522F" w:rsidP="008171AE">
            <w:pPr>
              <w:pStyle w:val="Tabletext"/>
              <w:rPr>
                <w:rFonts w:ascii="Times New Roman" w:hAnsi="Times New Roman"/>
                <w:bCs/>
                <w:sz w:val="18"/>
                <w:szCs w:val="18"/>
              </w:rPr>
            </w:pPr>
            <w:r w:rsidRPr="00F73F55">
              <w:rPr>
                <w:rFonts w:ascii="Times New Roman" w:hAnsi="Times New Roman"/>
                <w:sz w:val="18"/>
                <w:szCs w:val="18"/>
              </w:rPr>
              <w:lastRenderedPageBreak/>
              <w:t>Klientu attiecību vadības sistēmas uzturēšanas atbalsts</w:t>
            </w:r>
          </w:p>
        </w:tc>
        <w:tc>
          <w:tcPr>
            <w:tcW w:w="3685" w:type="dxa"/>
            <w:tcBorders>
              <w:top w:val="single" w:sz="4" w:space="0" w:color="000000"/>
              <w:left w:val="single" w:sz="4" w:space="0" w:color="000000"/>
              <w:bottom w:val="single" w:sz="4" w:space="0" w:color="000000"/>
              <w:right w:val="single" w:sz="4" w:space="0" w:color="000000"/>
            </w:tcBorders>
          </w:tcPr>
          <w:p w14:paraId="54146896" w14:textId="77777777" w:rsidR="0010522F" w:rsidRPr="00F73F55" w:rsidRDefault="0010522F" w:rsidP="0010522F">
            <w:pPr>
              <w:pStyle w:val="ListBullet"/>
              <w:tabs>
                <w:tab w:val="clear" w:pos="360"/>
              </w:tabs>
              <w:ind w:left="432" w:hanging="360"/>
              <w:rPr>
                <w:rFonts w:ascii="Times New Roman" w:hAnsi="Times New Roman"/>
                <w:sz w:val="18"/>
                <w:szCs w:val="18"/>
                <w:lang w:val="lv-LV"/>
              </w:rPr>
            </w:pPr>
            <w:r w:rsidRPr="00F73F55">
              <w:rPr>
                <w:rFonts w:ascii="Times New Roman" w:hAnsi="Times New Roman"/>
                <w:sz w:val="18"/>
                <w:szCs w:val="18"/>
                <w:lang w:val="lv-LV"/>
              </w:rPr>
              <w:t>Jānodrošina konsultācijas par Klientu attiecību vadības sistēmas uzstādīšanu, konfigurēšanu un pielāgošanu.</w:t>
            </w:r>
          </w:p>
        </w:tc>
        <w:tc>
          <w:tcPr>
            <w:tcW w:w="4451" w:type="dxa"/>
            <w:tcBorders>
              <w:top w:val="single" w:sz="4" w:space="0" w:color="000000"/>
              <w:left w:val="single" w:sz="4" w:space="0" w:color="000000"/>
              <w:bottom w:val="single" w:sz="4" w:space="0" w:color="000000"/>
              <w:right w:val="single" w:sz="4" w:space="0" w:color="000000"/>
            </w:tcBorders>
          </w:tcPr>
          <w:p w14:paraId="2DFD2B8B" w14:textId="77777777" w:rsidR="0010522F" w:rsidRPr="00F73F55" w:rsidRDefault="0010522F" w:rsidP="008171AE">
            <w:pPr>
              <w:pStyle w:val="Tabletext"/>
              <w:rPr>
                <w:rFonts w:ascii="Times New Roman" w:hAnsi="Times New Roman"/>
                <w:sz w:val="18"/>
                <w:szCs w:val="18"/>
              </w:rPr>
            </w:pPr>
            <w:r w:rsidRPr="00F73F55">
              <w:rPr>
                <w:rFonts w:ascii="Times New Roman" w:hAnsi="Times New Roman"/>
                <w:sz w:val="18"/>
                <w:szCs w:val="18"/>
              </w:rPr>
              <w:t>AS Exigen Services Latvia apliecina, ka Klientu attiecību vadības sistēmas uzstādīšanas, konfigurēšanas un pielāgošanas laikā tiks nodrošinātas nepieciešamās konsultācijas (maksimālais konsultāciju stundu skaits- 150).</w:t>
            </w:r>
          </w:p>
        </w:tc>
      </w:tr>
    </w:tbl>
    <w:p w14:paraId="0DBB846C" w14:textId="77777777" w:rsidR="00F73F55" w:rsidRDefault="00F73F55" w:rsidP="0010522F">
      <w:pPr>
        <w:jc w:val="center"/>
        <w:rPr>
          <w:rFonts w:ascii="Times New Roman" w:hAnsi="Times New Roman" w:cs="Times New Roman"/>
          <w:b/>
          <w:szCs w:val="28"/>
        </w:rPr>
      </w:pPr>
    </w:p>
    <w:p w14:paraId="6DD3CA6B" w14:textId="77777777" w:rsidR="00D95624" w:rsidRDefault="00D95624" w:rsidP="0010522F">
      <w:pPr>
        <w:jc w:val="center"/>
        <w:rPr>
          <w:rFonts w:ascii="Times New Roman" w:hAnsi="Times New Roman" w:cs="Times New Roman"/>
          <w:b/>
          <w:szCs w:val="28"/>
        </w:rPr>
      </w:pP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D95624" w:rsidRPr="00B17F0A" w14:paraId="7489683A" w14:textId="77777777" w:rsidTr="008171AE">
        <w:trPr>
          <w:trHeight w:val="80"/>
        </w:trPr>
        <w:tc>
          <w:tcPr>
            <w:tcW w:w="2326" w:type="pct"/>
            <w:tcBorders>
              <w:top w:val="nil"/>
              <w:left w:val="nil"/>
              <w:bottom w:val="nil"/>
              <w:right w:val="nil"/>
            </w:tcBorders>
          </w:tcPr>
          <w:p w14:paraId="71096AFF" w14:textId="77777777" w:rsidR="00D95624" w:rsidRPr="00B17F0A" w:rsidRDefault="00D95624" w:rsidP="008171AE">
            <w:pPr>
              <w:rPr>
                <w:rFonts w:ascii="Times New Roman" w:hAnsi="Times New Roman" w:cs="Times New Roman"/>
                <w:b/>
                <w:sz w:val="24"/>
              </w:rPr>
            </w:pPr>
            <w:r w:rsidRPr="00B17F0A">
              <w:rPr>
                <w:rFonts w:ascii="Times New Roman" w:hAnsi="Times New Roman" w:cs="Times New Roman"/>
                <w:b/>
                <w:sz w:val="24"/>
              </w:rPr>
              <w:t>Pasūtītājs:</w:t>
            </w:r>
          </w:p>
          <w:p w14:paraId="115AA9DB" w14:textId="77777777" w:rsidR="00D95624" w:rsidRPr="00B17F0A" w:rsidRDefault="00D95624" w:rsidP="008171AE">
            <w:pPr>
              <w:rPr>
                <w:rFonts w:ascii="Times New Roman" w:hAnsi="Times New Roman" w:cs="Times New Roman"/>
                <w:b/>
                <w:sz w:val="24"/>
              </w:rPr>
            </w:pPr>
          </w:p>
          <w:p w14:paraId="5E32FBB7" w14:textId="77777777" w:rsidR="00D95624" w:rsidRPr="00EC315F" w:rsidRDefault="00D95624" w:rsidP="008171AE">
            <w:pPr>
              <w:rPr>
                <w:rFonts w:ascii="Times New Roman" w:hAnsi="Times New Roman" w:cs="Times New Roman"/>
                <w:b/>
                <w:sz w:val="24"/>
              </w:rPr>
            </w:pPr>
            <w:r w:rsidRPr="00EC315F">
              <w:rPr>
                <w:rFonts w:ascii="Times New Roman" w:hAnsi="Times New Roman" w:cs="Times New Roman"/>
                <w:b/>
                <w:sz w:val="24"/>
              </w:rPr>
              <w:t>Rīgas Tehniskā universitāte</w:t>
            </w:r>
          </w:p>
          <w:p w14:paraId="64EF8E6B" w14:textId="77777777" w:rsidR="00D95624" w:rsidRPr="00EC315F" w:rsidRDefault="00D95624" w:rsidP="008171AE">
            <w:pPr>
              <w:rPr>
                <w:rFonts w:ascii="Times New Roman" w:hAnsi="Times New Roman" w:cs="Times New Roman"/>
                <w:sz w:val="24"/>
              </w:rPr>
            </w:pPr>
            <w:r w:rsidRPr="00EC315F">
              <w:rPr>
                <w:rFonts w:ascii="Times New Roman" w:hAnsi="Times New Roman" w:cs="Times New Roman"/>
                <w:sz w:val="24"/>
              </w:rPr>
              <w:t>Reģ. Nr. 3341000709</w:t>
            </w:r>
          </w:p>
          <w:p w14:paraId="55379123" w14:textId="77777777" w:rsidR="00D95624" w:rsidRPr="000A6866" w:rsidRDefault="00D95624" w:rsidP="008171AE"/>
          <w:p w14:paraId="4FC7C5A1" w14:textId="77777777" w:rsidR="00D95624" w:rsidRPr="00B17F0A" w:rsidRDefault="00D95624" w:rsidP="008171AE">
            <w:pPr>
              <w:rPr>
                <w:rFonts w:ascii="Times New Roman" w:hAnsi="Times New Roman" w:cs="Times New Roman"/>
                <w:b/>
                <w:sz w:val="24"/>
              </w:rPr>
            </w:pPr>
          </w:p>
          <w:p w14:paraId="3DF58A21" w14:textId="77777777" w:rsidR="00D95624" w:rsidRDefault="00D95624" w:rsidP="008171AE">
            <w:pPr>
              <w:rPr>
                <w:rFonts w:ascii="Times New Roman" w:hAnsi="Times New Roman" w:cs="Times New Roman"/>
                <w:sz w:val="24"/>
              </w:rPr>
            </w:pPr>
            <w:r>
              <w:rPr>
                <w:rFonts w:ascii="Times New Roman" w:hAnsi="Times New Roman" w:cs="Times New Roman"/>
                <w:sz w:val="24"/>
              </w:rPr>
              <w:t>Kanclers</w:t>
            </w:r>
          </w:p>
          <w:p w14:paraId="0FC0E943" w14:textId="77777777" w:rsidR="00D95624" w:rsidRDefault="00D95624" w:rsidP="008171AE">
            <w:pPr>
              <w:rPr>
                <w:rFonts w:ascii="Times New Roman" w:hAnsi="Times New Roman" w:cs="Times New Roman"/>
                <w:sz w:val="24"/>
              </w:rPr>
            </w:pPr>
          </w:p>
          <w:p w14:paraId="76C15793" w14:textId="77777777" w:rsidR="00D95624" w:rsidRPr="00B17F0A" w:rsidRDefault="00D95624" w:rsidP="008171AE">
            <w:pPr>
              <w:rPr>
                <w:rFonts w:ascii="Times New Roman" w:hAnsi="Times New Roman" w:cs="Times New Roman"/>
                <w:sz w:val="24"/>
              </w:rPr>
            </w:pPr>
          </w:p>
          <w:p w14:paraId="724990FE" w14:textId="77777777" w:rsidR="00D95624" w:rsidRPr="00B17F0A" w:rsidRDefault="00D95624" w:rsidP="008171AE">
            <w:pPr>
              <w:rPr>
                <w:rFonts w:ascii="Times New Roman" w:hAnsi="Times New Roman" w:cs="Times New Roman"/>
                <w:sz w:val="24"/>
              </w:rPr>
            </w:pPr>
            <w:r w:rsidRPr="00B17F0A">
              <w:rPr>
                <w:rFonts w:ascii="Times New Roman" w:hAnsi="Times New Roman" w:cs="Times New Roman"/>
                <w:sz w:val="24"/>
              </w:rPr>
              <w:t>____________________/</w:t>
            </w:r>
            <w:r>
              <w:rPr>
                <w:rFonts w:ascii="Times New Roman" w:hAnsi="Times New Roman" w:cs="Times New Roman"/>
                <w:sz w:val="24"/>
              </w:rPr>
              <w:t>I.Eriņš</w:t>
            </w:r>
            <w:r w:rsidRPr="00B17F0A">
              <w:rPr>
                <w:rFonts w:ascii="Times New Roman" w:hAnsi="Times New Roman" w:cs="Times New Roman"/>
                <w:sz w:val="24"/>
              </w:rPr>
              <w:t>/</w:t>
            </w:r>
          </w:p>
          <w:p w14:paraId="0B4C6460" w14:textId="77777777" w:rsidR="00D95624" w:rsidRPr="00B17F0A" w:rsidRDefault="00D95624" w:rsidP="008171AE">
            <w:pPr>
              <w:ind w:left="283"/>
              <w:rPr>
                <w:rFonts w:ascii="Times New Roman" w:hAnsi="Times New Roman" w:cs="Times New Roman"/>
                <w:sz w:val="24"/>
              </w:rPr>
            </w:pPr>
          </w:p>
          <w:p w14:paraId="0CB37358" w14:textId="77777777" w:rsidR="00D95624" w:rsidRPr="00B17F0A" w:rsidRDefault="00D95624" w:rsidP="008171AE">
            <w:pPr>
              <w:ind w:left="283"/>
              <w:jc w:val="center"/>
              <w:rPr>
                <w:rFonts w:ascii="Times New Roman" w:hAnsi="Times New Roman" w:cs="Times New Roman"/>
                <w:sz w:val="24"/>
              </w:rPr>
            </w:pPr>
          </w:p>
          <w:p w14:paraId="5B5CC0D9" w14:textId="77777777" w:rsidR="00D95624" w:rsidRPr="00B17F0A" w:rsidRDefault="00D95624" w:rsidP="008171AE">
            <w:pPr>
              <w:rPr>
                <w:rFonts w:ascii="Times New Roman" w:hAnsi="Times New Roman" w:cs="Times New Roman"/>
                <w:sz w:val="24"/>
              </w:rPr>
            </w:pPr>
            <w:r w:rsidRPr="00B17F0A">
              <w:rPr>
                <w:rFonts w:ascii="Times New Roman" w:hAnsi="Times New Roman" w:cs="Times New Roman"/>
                <w:sz w:val="24"/>
              </w:rPr>
              <w:t xml:space="preserve"> </w:t>
            </w:r>
          </w:p>
        </w:tc>
        <w:tc>
          <w:tcPr>
            <w:tcW w:w="2674" w:type="pct"/>
            <w:tcBorders>
              <w:top w:val="nil"/>
              <w:left w:val="nil"/>
              <w:bottom w:val="nil"/>
              <w:right w:val="nil"/>
            </w:tcBorders>
          </w:tcPr>
          <w:p w14:paraId="105F226C" w14:textId="77777777" w:rsidR="00D95624" w:rsidRPr="00B17F0A" w:rsidRDefault="00D95624" w:rsidP="008171AE">
            <w:pPr>
              <w:rPr>
                <w:rFonts w:ascii="Times New Roman" w:hAnsi="Times New Roman" w:cs="Times New Roman"/>
                <w:b/>
                <w:sz w:val="24"/>
              </w:rPr>
            </w:pPr>
            <w:r w:rsidRPr="00B17F0A">
              <w:rPr>
                <w:rFonts w:ascii="Times New Roman" w:hAnsi="Times New Roman" w:cs="Times New Roman"/>
                <w:b/>
                <w:sz w:val="24"/>
              </w:rPr>
              <w:t>Piegādātājs:</w:t>
            </w:r>
          </w:p>
          <w:p w14:paraId="2CB837B1" w14:textId="77777777" w:rsidR="00D95624" w:rsidRPr="00B17F0A" w:rsidRDefault="00D95624" w:rsidP="008171AE">
            <w:pPr>
              <w:rPr>
                <w:rFonts w:ascii="Times New Roman" w:hAnsi="Times New Roman" w:cs="Times New Roman"/>
                <w:sz w:val="24"/>
              </w:rPr>
            </w:pPr>
          </w:p>
          <w:p w14:paraId="323D4C74" w14:textId="77777777" w:rsidR="00D95624" w:rsidRPr="001F7B54" w:rsidRDefault="00D95624" w:rsidP="008171AE">
            <w:pPr>
              <w:rPr>
                <w:rFonts w:ascii="Times New Roman" w:hAnsi="Times New Roman" w:cs="Times New Roman"/>
                <w:b/>
                <w:sz w:val="24"/>
              </w:rPr>
            </w:pPr>
            <w:r w:rsidRPr="001F7B54">
              <w:rPr>
                <w:rFonts w:ascii="Times New Roman" w:hAnsi="Times New Roman" w:cs="Times New Roman"/>
                <w:b/>
                <w:sz w:val="24"/>
              </w:rPr>
              <w:t>AS “Exigen Services Latvia”</w:t>
            </w:r>
          </w:p>
          <w:p w14:paraId="74AADF18" w14:textId="77777777" w:rsidR="00D95624" w:rsidRPr="00B17F0A" w:rsidRDefault="00D95624" w:rsidP="008171AE">
            <w:pPr>
              <w:rPr>
                <w:rFonts w:ascii="Times New Roman" w:hAnsi="Times New Roman" w:cs="Times New Roman"/>
                <w:sz w:val="24"/>
              </w:rPr>
            </w:pPr>
            <w:r>
              <w:rPr>
                <w:rFonts w:ascii="Times New Roman" w:hAnsi="Times New Roman" w:cs="Times New Roman"/>
                <w:sz w:val="24"/>
              </w:rPr>
              <w:t>Reģ. Nr. 40003275598</w:t>
            </w:r>
          </w:p>
          <w:p w14:paraId="5A3D9D91" w14:textId="77777777" w:rsidR="00D95624" w:rsidRDefault="00D95624" w:rsidP="008171AE">
            <w:pPr>
              <w:rPr>
                <w:rFonts w:ascii="Times New Roman" w:hAnsi="Times New Roman" w:cs="Times New Roman"/>
                <w:sz w:val="24"/>
              </w:rPr>
            </w:pPr>
          </w:p>
          <w:p w14:paraId="08D2BBA4" w14:textId="77777777" w:rsidR="00D95624" w:rsidRDefault="00D95624" w:rsidP="008171AE">
            <w:pPr>
              <w:rPr>
                <w:rFonts w:ascii="Times New Roman" w:hAnsi="Times New Roman" w:cs="Times New Roman"/>
                <w:sz w:val="24"/>
              </w:rPr>
            </w:pPr>
          </w:p>
          <w:p w14:paraId="17752EA4" w14:textId="77777777" w:rsidR="00D95624" w:rsidRDefault="00D95624" w:rsidP="008171AE">
            <w:pPr>
              <w:rPr>
                <w:rFonts w:ascii="Times New Roman" w:hAnsi="Times New Roman" w:cs="Times New Roman"/>
                <w:sz w:val="24"/>
              </w:rPr>
            </w:pPr>
            <w:r>
              <w:rPr>
                <w:rFonts w:ascii="Times New Roman" w:hAnsi="Times New Roman" w:cs="Times New Roman"/>
                <w:sz w:val="24"/>
              </w:rPr>
              <w:t>Valdes priekšsēdētājs</w:t>
            </w:r>
          </w:p>
          <w:p w14:paraId="058AF591" w14:textId="77777777" w:rsidR="00D95624" w:rsidRDefault="00D95624" w:rsidP="008171AE">
            <w:pPr>
              <w:rPr>
                <w:rFonts w:ascii="Times New Roman" w:hAnsi="Times New Roman" w:cs="Times New Roman"/>
                <w:sz w:val="24"/>
              </w:rPr>
            </w:pPr>
          </w:p>
          <w:p w14:paraId="3EFB60B1" w14:textId="77777777" w:rsidR="00D95624" w:rsidRDefault="00D95624" w:rsidP="008171AE">
            <w:pPr>
              <w:rPr>
                <w:rFonts w:ascii="Times New Roman" w:hAnsi="Times New Roman" w:cs="Times New Roman"/>
                <w:sz w:val="24"/>
              </w:rPr>
            </w:pPr>
          </w:p>
          <w:p w14:paraId="4CB935CD" w14:textId="77777777" w:rsidR="00D95624" w:rsidRPr="00B17F0A" w:rsidRDefault="00D95624" w:rsidP="008171AE">
            <w:pPr>
              <w:rPr>
                <w:rFonts w:ascii="Times New Roman" w:hAnsi="Times New Roman" w:cs="Times New Roman"/>
                <w:sz w:val="24"/>
              </w:rPr>
            </w:pPr>
            <w:r w:rsidRPr="00B17F0A">
              <w:rPr>
                <w:rFonts w:ascii="Times New Roman" w:hAnsi="Times New Roman" w:cs="Times New Roman"/>
                <w:sz w:val="24"/>
              </w:rPr>
              <w:t xml:space="preserve">_____________________/ </w:t>
            </w:r>
            <w:r>
              <w:rPr>
                <w:rFonts w:ascii="Times New Roman" w:hAnsi="Times New Roman" w:cs="Times New Roman"/>
                <w:sz w:val="24"/>
              </w:rPr>
              <w:t>I.Puksts</w:t>
            </w:r>
            <w:r w:rsidRPr="00B17F0A">
              <w:rPr>
                <w:rFonts w:ascii="Times New Roman" w:hAnsi="Times New Roman" w:cs="Times New Roman"/>
                <w:sz w:val="24"/>
              </w:rPr>
              <w:t>/</w:t>
            </w:r>
          </w:p>
          <w:p w14:paraId="7851C898" w14:textId="77777777" w:rsidR="00D95624" w:rsidRPr="00B17F0A" w:rsidRDefault="00D95624" w:rsidP="008171AE">
            <w:pPr>
              <w:rPr>
                <w:rFonts w:ascii="Times New Roman" w:hAnsi="Times New Roman" w:cs="Times New Roman"/>
                <w:sz w:val="24"/>
              </w:rPr>
            </w:pPr>
          </w:p>
        </w:tc>
      </w:tr>
    </w:tbl>
    <w:p w14:paraId="56706065" w14:textId="77777777" w:rsidR="00D95624" w:rsidRDefault="00D95624" w:rsidP="0010522F">
      <w:pPr>
        <w:jc w:val="center"/>
        <w:rPr>
          <w:rFonts w:ascii="Times New Roman" w:hAnsi="Times New Roman" w:cs="Times New Roman"/>
          <w:b/>
          <w:szCs w:val="28"/>
        </w:rPr>
      </w:pPr>
    </w:p>
    <w:p w14:paraId="302EEF1D" w14:textId="77777777" w:rsidR="00D95624" w:rsidRDefault="00D95624" w:rsidP="0010522F">
      <w:pPr>
        <w:jc w:val="center"/>
        <w:rPr>
          <w:rFonts w:ascii="Times New Roman" w:hAnsi="Times New Roman" w:cs="Times New Roman"/>
          <w:b/>
          <w:szCs w:val="28"/>
        </w:rPr>
      </w:pPr>
    </w:p>
    <w:p w14:paraId="1397FF02" w14:textId="77777777" w:rsidR="00D95624" w:rsidRDefault="00D95624" w:rsidP="0010522F">
      <w:pPr>
        <w:jc w:val="center"/>
        <w:rPr>
          <w:rFonts w:ascii="Times New Roman" w:hAnsi="Times New Roman" w:cs="Times New Roman"/>
          <w:b/>
          <w:szCs w:val="28"/>
        </w:rPr>
      </w:pPr>
    </w:p>
    <w:p w14:paraId="491EB08A" w14:textId="77777777" w:rsidR="00D95624" w:rsidRDefault="00D95624" w:rsidP="0010522F">
      <w:pPr>
        <w:jc w:val="center"/>
        <w:rPr>
          <w:rFonts w:ascii="Times New Roman" w:hAnsi="Times New Roman" w:cs="Times New Roman"/>
          <w:b/>
          <w:szCs w:val="28"/>
        </w:rPr>
      </w:pPr>
    </w:p>
    <w:p w14:paraId="39677C8B" w14:textId="77777777" w:rsidR="00D95624" w:rsidRDefault="00D95624" w:rsidP="0010522F">
      <w:pPr>
        <w:jc w:val="center"/>
        <w:rPr>
          <w:rFonts w:ascii="Times New Roman" w:hAnsi="Times New Roman" w:cs="Times New Roman"/>
          <w:b/>
          <w:szCs w:val="28"/>
        </w:rPr>
      </w:pPr>
    </w:p>
    <w:p w14:paraId="5221B53D" w14:textId="77777777" w:rsidR="00D95624" w:rsidRDefault="00D95624" w:rsidP="0010522F">
      <w:pPr>
        <w:jc w:val="center"/>
        <w:rPr>
          <w:rFonts w:ascii="Times New Roman" w:hAnsi="Times New Roman" w:cs="Times New Roman"/>
          <w:b/>
          <w:szCs w:val="28"/>
        </w:rPr>
      </w:pPr>
    </w:p>
    <w:p w14:paraId="7232CFB5" w14:textId="77777777" w:rsidR="00D95624" w:rsidRDefault="00D95624" w:rsidP="0010522F">
      <w:pPr>
        <w:jc w:val="center"/>
        <w:rPr>
          <w:rFonts w:ascii="Times New Roman" w:hAnsi="Times New Roman" w:cs="Times New Roman"/>
          <w:b/>
          <w:szCs w:val="28"/>
        </w:rPr>
      </w:pPr>
    </w:p>
    <w:p w14:paraId="225737D6" w14:textId="77777777" w:rsidR="00D95624" w:rsidRDefault="00D95624" w:rsidP="0010522F">
      <w:pPr>
        <w:jc w:val="center"/>
        <w:rPr>
          <w:rFonts w:ascii="Times New Roman" w:hAnsi="Times New Roman" w:cs="Times New Roman"/>
          <w:b/>
          <w:szCs w:val="28"/>
        </w:rPr>
      </w:pPr>
    </w:p>
    <w:p w14:paraId="0705C192" w14:textId="77777777" w:rsidR="00D95624" w:rsidRDefault="00D95624" w:rsidP="0010522F">
      <w:pPr>
        <w:jc w:val="center"/>
        <w:rPr>
          <w:rFonts w:ascii="Times New Roman" w:hAnsi="Times New Roman" w:cs="Times New Roman"/>
          <w:b/>
          <w:szCs w:val="28"/>
        </w:rPr>
      </w:pPr>
    </w:p>
    <w:p w14:paraId="02DFB3B1" w14:textId="77777777" w:rsidR="00D95624" w:rsidRDefault="00D95624" w:rsidP="0010522F">
      <w:pPr>
        <w:jc w:val="center"/>
        <w:rPr>
          <w:rFonts w:ascii="Times New Roman" w:hAnsi="Times New Roman" w:cs="Times New Roman"/>
          <w:b/>
          <w:szCs w:val="28"/>
        </w:rPr>
      </w:pPr>
    </w:p>
    <w:p w14:paraId="5AFD42E0" w14:textId="77777777" w:rsidR="00D95624" w:rsidRDefault="00D95624" w:rsidP="0010522F">
      <w:pPr>
        <w:jc w:val="center"/>
        <w:rPr>
          <w:rFonts w:ascii="Times New Roman" w:hAnsi="Times New Roman" w:cs="Times New Roman"/>
          <w:b/>
          <w:szCs w:val="28"/>
        </w:rPr>
      </w:pPr>
    </w:p>
    <w:p w14:paraId="40FB6059" w14:textId="77777777" w:rsidR="00D95624" w:rsidRDefault="00D95624" w:rsidP="0010522F">
      <w:pPr>
        <w:jc w:val="center"/>
        <w:rPr>
          <w:rFonts w:ascii="Times New Roman" w:hAnsi="Times New Roman" w:cs="Times New Roman"/>
          <w:b/>
          <w:szCs w:val="28"/>
        </w:rPr>
      </w:pPr>
    </w:p>
    <w:p w14:paraId="06AC0011" w14:textId="77777777" w:rsidR="00D95624" w:rsidRDefault="00D95624" w:rsidP="0010522F">
      <w:pPr>
        <w:jc w:val="center"/>
        <w:rPr>
          <w:rFonts w:ascii="Times New Roman" w:hAnsi="Times New Roman" w:cs="Times New Roman"/>
          <w:b/>
          <w:szCs w:val="28"/>
        </w:rPr>
      </w:pPr>
    </w:p>
    <w:p w14:paraId="0F8B3577" w14:textId="77777777" w:rsidR="00D95624" w:rsidRDefault="00D95624" w:rsidP="0010522F">
      <w:pPr>
        <w:jc w:val="center"/>
        <w:rPr>
          <w:rFonts w:ascii="Times New Roman" w:hAnsi="Times New Roman" w:cs="Times New Roman"/>
          <w:b/>
          <w:szCs w:val="28"/>
        </w:rPr>
      </w:pPr>
    </w:p>
    <w:p w14:paraId="6A8ECCED" w14:textId="77777777" w:rsidR="00D95624" w:rsidRDefault="00D95624" w:rsidP="0010522F">
      <w:pPr>
        <w:jc w:val="center"/>
        <w:rPr>
          <w:rFonts w:ascii="Times New Roman" w:hAnsi="Times New Roman" w:cs="Times New Roman"/>
          <w:b/>
          <w:szCs w:val="28"/>
        </w:rPr>
      </w:pPr>
    </w:p>
    <w:p w14:paraId="035890DE" w14:textId="77777777" w:rsidR="00D95624" w:rsidRDefault="00D95624" w:rsidP="0010522F">
      <w:pPr>
        <w:jc w:val="center"/>
        <w:rPr>
          <w:rFonts w:ascii="Times New Roman" w:hAnsi="Times New Roman" w:cs="Times New Roman"/>
          <w:b/>
          <w:szCs w:val="28"/>
        </w:rPr>
      </w:pPr>
    </w:p>
    <w:p w14:paraId="77BA5648" w14:textId="77777777" w:rsidR="00D95624" w:rsidRDefault="00D95624" w:rsidP="0010522F">
      <w:pPr>
        <w:jc w:val="center"/>
        <w:rPr>
          <w:rFonts w:ascii="Times New Roman" w:hAnsi="Times New Roman" w:cs="Times New Roman"/>
          <w:b/>
          <w:szCs w:val="28"/>
        </w:rPr>
      </w:pPr>
    </w:p>
    <w:p w14:paraId="428D0CDB" w14:textId="77777777" w:rsidR="00D95624" w:rsidRDefault="00D95624" w:rsidP="0010522F">
      <w:pPr>
        <w:jc w:val="center"/>
        <w:rPr>
          <w:rFonts w:ascii="Times New Roman" w:hAnsi="Times New Roman" w:cs="Times New Roman"/>
          <w:b/>
          <w:szCs w:val="28"/>
        </w:rPr>
      </w:pPr>
    </w:p>
    <w:p w14:paraId="3832FB69" w14:textId="77777777" w:rsidR="00D95624" w:rsidRDefault="00D95624" w:rsidP="0010522F">
      <w:pPr>
        <w:jc w:val="center"/>
        <w:rPr>
          <w:rFonts w:ascii="Times New Roman" w:hAnsi="Times New Roman" w:cs="Times New Roman"/>
          <w:b/>
          <w:szCs w:val="28"/>
        </w:rPr>
      </w:pPr>
    </w:p>
    <w:p w14:paraId="16E3BA6C" w14:textId="77777777" w:rsidR="00D95624" w:rsidRDefault="00D95624" w:rsidP="0010522F">
      <w:pPr>
        <w:jc w:val="center"/>
        <w:rPr>
          <w:rFonts w:ascii="Times New Roman" w:hAnsi="Times New Roman" w:cs="Times New Roman"/>
          <w:b/>
          <w:szCs w:val="28"/>
        </w:rPr>
      </w:pPr>
    </w:p>
    <w:p w14:paraId="39737B74" w14:textId="77777777" w:rsidR="00D95624" w:rsidRDefault="00D95624" w:rsidP="0010522F">
      <w:pPr>
        <w:jc w:val="center"/>
        <w:rPr>
          <w:rFonts w:ascii="Times New Roman" w:hAnsi="Times New Roman" w:cs="Times New Roman"/>
          <w:b/>
          <w:szCs w:val="28"/>
        </w:rPr>
      </w:pPr>
    </w:p>
    <w:p w14:paraId="1E53F027" w14:textId="77777777" w:rsidR="00D95624" w:rsidRDefault="00D95624" w:rsidP="0010522F">
      <w:pPr>
        <w:jc w:val="center"/>
        <w:rPr>
          <w:rFonts w:ascii="Times New Roman" w:hAnsi="Times New Roman" w:cs="Times New Roman"/>
          <w:b/>
          <w:szCs w:val="28"/>
        </w:rPr>
      </w:pPr>
    </w:p>
    <w:p w14:paraId="1530C7EF" w14:textId="77777777" w:rsidR="00D95624" w:rsidRDefault="00D95624" w:rsidP="0010522F">
      <w:pPr>
        <w:jc w:val="center"/>
        <w:rPr>
          <w:rFonts w:ascii="Times New Roman" w:hAnsi="Times New Roman" w:cs="Times New Roman"/>
          <w:b/>
          <w:szCs w:val="28"/>
        </w:rPr>
      </w:pPr>
    </w:p>
    <w:p w14:paraId="0B72E568" w14:textId="77777777" w:rsidR="00D95624" w:rsidRDefault="00D95624" w:rsidP="0010522F">
      <w:pPr>
        <w:jc w:val="center"/>
        <w:rPr>
          <w:rFonts w:ascii="Times New Roman" w:hAnsi="Times New Roman" w:cs="Times New Roman"/>
          <w:b/>
          <w:szCs w:val="28"/>
        </w:rPr>
      </w:pPr>
    </w:p>
    <w:p w14:paraId="51D7887E" w14:textId="77777777" w:rsidR="000C2608" w:rsidRDefault="000C2608">
      <w:pPr>
        <w:spacing w:after="160" w:line="259" w:lineRule="auto"/>
        <w:rPr>
          <w:rFonts w:ascii="Times New Roman" w:hAnsi="Times New Roman" w:cs="Times New Roman"/>
          <w:b/>
          <w:sz w:val="20"/>
          <w:szCs w:val="20"/>
        </w:rPr>
      </w:pPr>
      <w:r>
        <w:rPr>
          <w:rFonts w:ascii="Times New Roman" w:hAnsi="Times New Roman" w:cs="Times New Roman"/>
          <w:b/>
          <w:sz w:val="20"/>
          <w:szCs w:val="20"/>
        </w:rPr>
        <w:br w:type="page"/>
      </w:r>
    </w:p>
    <w:p w14:paraId="549C2F13" w14:textId="77777777" w:rsidR="00D95624" w:rsidRDefault="00D95624" w:rsidP="00D95624">
      <w:pPr>
        <w:jc w:val="right"/>
        <w:rPr>
          <w:rFonts w:ascii="Times New Roman" w:hAnsi="Times New Roman" w:cs="Times New Roman"/>
          <w:b/>
          <w:sz w:val="20"/>
          <w:szCs w:val="20"/>
        </w:rPr>
      </w:pPr>
      <w:r>
        <w:rPr>
          <w:rFonts w:ascii="Times New Roman" w:hAnsi="Times New Roman" w:cs="Times New Roman"/>
          <w:b/>
          <w:sz w:val="20"/>
          <w:szCs w:val="20"/>
        </w:rPr>
        <w:lastRenderedPageBreak/>
        <w:t>Pielikums Nr.2</w:t>
      </w:r>
    </w:p>
    <w:p w14:paraId="06C6DBED" w14:textId="1B2DE321" w:rsidR="00D95624" w:rsidRDefault="00D95624" w:rsidP="00D95624">
      <w:pPr>
        <w:jc w:val="right"/>
        <w:rPr>
          <w:rFonts w:ascii="Times New Roman" w:hAnsi="Times New Roman" w:cs="Times New Roman"/>
          <w:b/>
          <w:sz w:val="20"/>
          <w:szCs w:val="20"/>
        </w:rPr>
      </w:pPr>
      <w:r>
        <w:rPr>
          <w:rFonts w:ascii="Times New Roman" w:hAnsi="Times New Roman" w:cs="Times New Roman"/>
          <w:b/>
          <w:sz w:val="20"/>
          <w:szCs w:val="20"/>
        </w:rPr>
        <w:t>līgumam Nr</w:t>
      </w:r>
      <w:r w:rsidR="006C0E6B">
        <w:rPr>
          <w:rFonts w:ascii="Times New Roman" w:hAnsi="Times New Roman" w:cs="Times New Roman"/>
          <w:b/>
          <w:sz w:val="20"/>
          <w:szCs w:val="20"/>
        </w:rPr>
        <w:t>.Nr.01J02/___</w:t>
      </w:r>
    </w:p>
    <w:p w14:paraId="15EFB56B" w14:textId="77777777" w:rsidR="00D95624" w:rsidRDefault="00D95624" w:rsidP="00D95624">
      <w:pPr>
        <w:jc w:val="right"/>
        <w:rPr>
          <w:rFonts w:ascii="Times New Roman" w:hAnsi="Times New Roman" w:cs="Times New Roman"/>
          <w:b/>
          <w:szCs w:val="28"/>
        </w:rPr>
      </w:pPr>
    </w:p>
    <w:p w14:paraId="280F84B1" w14:textId="77777777" w:rsidR="00D95624" w:rsidRDefault="00D95624" w:rsidP="0010522F">
      <w:pPr>
        <w:jc w:val="center"/>
        <w:rPr>
          <w:rFonts w:ascii="Times New Roman" w:hAnsi="Times New Roman" w:cs="Times New Roman"/>
          <w:b/>
          <w:szCs w:val="28"/>
        </w:rPr>
      </w:pPr>
    </w:p>
    <w:p w14:paraId="76624454" w14:textId="77777777" w:rsidR="00D95624" w:rsidRDefault="00D95624" w:rsidP="0010522F">
      <w:pPr>
        <w:jc w:val="center"/>
        <w:rPr>
          <w:rFonts w:ascii="Times New Roman" w:hAnsi="Times New Roman" w:cs="Times New Roman"/>
          <w:b/>
          <w:szCs w:val="28"/>
        </w:rPr>
      </w:pPr>
    </w:p>
    <w:p w14:paraId="32E4360A" w14:textId="77777777" w:rsidR="00D95624" w:rsidRDefault="00104B75" w:rsidP="0010522F">
      <w:pPr>
        <w:jc w:val="center"/>
        <w:rPr>
          <w:rFonts w:ascii="Times New Roman" w:hAnsi="Times New Roman" w:cs="Times New Roman"/>
          <w:b/>
          <w:szCs w:val="28"/>
        </w:rPr>
      </w:pPr>
      <w:r>
        <w:rPr>
          <w:rFonts w:ascii="Times New Roman" w:hAnsi="Times New Roman" w:cs="Times New Roman"/>
          <w:b/>
          <w:szCs w:val="28"/>
        </w:rPr>
        <w:t>Finanšu piedāvājums</w:t>
      </w:r>
    </w:p>
    <w:p w14:paraId="77F9EA48" w14:textId="77777777" w:rsidR="00D95624" w:rsidRDefault="00D95624" w:rsidP="0010522F">
      <w:pPr>
        <w:jc w:val="center"/>
        <w:rPr>
          <w:rFonts w:ascii="Times New Roman" w:hAnsi="Times New Roman" w:cs="Times New Roman"/>
          <w:b/>
          <w:szCs w:val="28"/>
        </w:rPr>
      </w:pPr>
    </w:p>
    <w:tbl>
      <w:tblPr>
        <w:tblW w:w="91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992"/>
        <w:gridCol w:w="1418"/>
        <w:gridCol w:w="1417"/>
        <w:gridCol w:w="1531"/>
      </w:tblGrid>
      <w:tr w:rsidR="00104B75" w:rsidRPr="00104B75" w14:paraId="685574AD" w14:textId="77777777" w:rsidTr="00104B75">
        <w:tc>
          <w:tcPr>
            <w:tcW w:w="710" w:type="dxa"/>
            <w:shd w:val="clear" w:color="auto" w:fill="D5DCE4" w:themeFill="text2" w:themeFillTint="33"/>
            <w:vAlign w:val="center"/>
          </w:tcPr>
          <w:p w14:paraId="499DC564" w14:textId="77777777" w:rsidR="00104B75" w:rsidRPr="00104B75" w:rsidRDefault="00104B75" w:rsidP="008171AE">
            <w:pPr>
              <w:pStyle w:val="TableHead"/>
              <w:rPr>
                <w:rFonts w:ascii="Times New Roman" w:hAnsi="Times New Roman"/>
                <w:sz w:val="22"/>
                <w:szCs w:val="22"/>
              </w:rPr>
            </w:pPr>
            <w:r w:rsidRPr="00104B75">
              <w:rPr>
                <w:rFonts w:ascii="Times New Roman" w:hAnsi="Times New Roman"/>
                <w:sz w:val="22"/>
                <w:szCs w:val="22"/>
              </w:rPr>
              <w:t>Nr.</w:t>
            </w:r>
          </w:p>
        </w:tc>
        <w:tc>
          <w:tcPr>
            <w:tcW w:w="3118" w:type="dxa"/>
            <w:shd w:val="clear" w:color="auto" w:fill="D5DCE4" w:themeFill="text2" w:themeFillTint="33"/>
            <w:vAlign w:val="center"/>
          </w:tcPr>
          <w:p w14:paraId="44AA6345" w14:textId="77777777" w:rsidR="00104B75" w:rsidRPr="00104B75" w:rsidRDefault="00104B75" w:rsidP="008171AE">
            <w:pPr>
              <w:pStyle w:val="TableHead"/>
              <w:rPr>
                <w:rFonts w:ascii="Times New Roman" w:hAnsi="Times New Roman"/>
                <w:sz w:val="22"/>
                <w:szCs w:val="22"/>
              </w:rPr>
            </w:pPr>
            <w:r w:rsidRPr="00104B75">
              <w:rPr>
                <w:rFonts w:ascii="Times New Roman" w:hAnsi="Times New Roman"/>
                <w:sz w:val="22"/>
                <w:szCs w:val="22"/>
              </w:rPr>
              <w:t>Iepirkuma priekšmeta pozīcija</w:t>
            </w:r>
          </w:p>
        </w:tc>
        <w:tc>
          <w:tcPr>
            <w:tcW w:w="992" w:type="dxa"/>
            <w:shd w:val="clear" w:color="auto" w:fill="D5DCE4" w:themeFill="text2" w:themeFillTint="33"/>
            <w:vAlign w:val="center"/>
          </w:tcPr>
          <w:p w14:paraId="57AF3504" w14:textId="77777777" w:rsidR="00104B75" w:rsidRPr="00104B75" w:rsidRDefault="00104B75" w:rsidP="008171AE">
            <w:pPr>
              <w:pStyle w:val="TableHead"/>
              <w:rPr>
                <w:rFonts w:ascii="Times New Roman" w:hAnsi="Times New Roman"/>
                <w:sz w:val="22"/>
                <w:szCs w:val="22"/>
              </w:rPr>
            </w:pPr>
            <w:r w:rsidRPr="00104B75">
              <w:rPr>
                <w:rFonts w:ascii="Times New Roman" w:hAnsi="Times New Roman"/>
                <w:sz w:val="22"/>
                <w:szCs w:val="22"/>
              </w:rPr>
              <w:t>Vienība</w:t>
            </w:r>
          </w:p>
        </w:tc>
        <w:tc>
          <w:tcPr>
            <w:tcW w:w="1418" w:type="dxa"/>
            <w:shd w:val="clear" w:color="auto" w:fill="D5DCE4" w:themeFill="text2" w:themeFillTint="33"/>
            <w:vAlign w:val="center"/>
          </w:tcPr>
          <w:p w14:paraId="7791CA51" w14:textId="77777777" w:rsidR="00104B75" w:rsidRPr="00104B75" w:rsidRDefault="00104B75" w:rsidP="008171AE">
            <w:pPr>
              <w:pStyle w:val="TableHead"/>
              <w:rPr>
                <w:rFonts w:ascii="Times New Roman" w:hAnsi="Times New Roman"/>
                <w:sz w:val="22"/>
                <w:szCs w:val="22"/>
              </w:rPr>
            </w:pPr>
            <w:r w:rsidRPr="00104B75">
              <w:rPr>
                <w:rFonts w:ascii="Times New Roman" w:hAnsi="Times New Roman"/>
                <w:sz w:val="22"/>
                <w:szCs w:val="22"/>
              </w:rPr>
              <w:t>Maksimālais vienību skaits</w:t>
            </w:r>
          </w:p>
        </w:tc>
        <w:tc>
          <w:tcPr>
            <w:tcW w:w="1417" w:type="dxa"/>
            <w:shd w:val="clear" w:color="auto" w:fill="D5DCE4" w:themeFill="text2" w:themeFillTint="33"/>
            <w:vAlign w:val="center"/>
          </w:tcPr>
          <w:p w14:paraId="2F0B8CE6" w14:textId="77777777" w:rsidR="00104B75" w:rsidRPr="00104B75" w:rsidRDefault="00104B75" w:rsidP="008171AE">
            <w:pPr>
              <w:pStyle w:val="TableHead"/>
              <w:rPr>
                <w:rFonts w:ascii="Times New Roman" w:hAnsi="Times New Roman"/>
                <w:sz w:val="22"/>
                <w:szCs w:val="22"/>
              </w:rPr>
            </w:pPr>
            <w:r w:rsidRPr="00104B75">
              <w:rPr>
                <w:rFonts w:ascii="Times New Roman" w:hAnsi="Times New Roman"/>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104B75">
                <w:rPr>
                  <w:rFonts w:ascii="Times New Roman" w:hAnsi="Times New Roman"/>
                  <w:sz w:val="22"/>
                  <w:szCs w:val="22"/>
                </w:rPr>
                <w:t>EUR</w:t>
              </w:r>
            </w:smartTag>
            <w:r w:rsidRPr="00104B75">
              <w:rPr>
                <w:rFonts w:ascii="Times New Roman" w:hAnsi="Times New Roman"/>
                <w:sz w:val="22"/>
                <w:szCs w:val="22"/>
              </w:rPr>
              <w:t xml:space="preserve"> bez PVN par vienu vienību</w:t>
            </w:r>
          </w:p>
        </w:tc>
        <w:tc>
          <w:tcPr>
            <w:tcW w:w="1531" w:type="dxa"/>
            <w:shd w:val="clear" w:color="auto" w:fill="D5DCE4" w:themeFill="text2" w:themeFillTint="33"/>
            <w:vAlign w:val="center"/>
          </w:tcPr>
          <w:p w14:paraId="6929169D" w14:textId="77777777" w:rsidR="00104B75" w:rsidRPr="00104B75" w:rsidRDefault="00104B75" w:rsidP="008171AE">
            <w:pPr>
              <w:pStyle w:val="TableHead"/>
              <w:rPr>
                <w:rFonts w:ascii="Times New Roman" w:hAnsi="Times New Roman"/>
                <w:sz w:val="22"/>
                <w:szCs w:val="22"/>
              </w:rPr>
            </w:pPr>
            <w:r w:rsidRPr="00104B75">
              <w:rPr>
                <w:rFonts w:ascii="Times New Roman" w:hAnsi="Times New Roman"/>
                <w:sz w:val="22"/>
                <w:szCs w:val="22"/>
              </w:rPr>
              <w:t xml:space="preserve">Piedāvātā cena </w:t>
            </w:r>
            <w:smartTag w:uri="schemas-tilde-lv/tildestengine" w:element="currency2">
              <w:smartTagPr>
                <w:attr w:name="currency_id" w:val="16"/>
                <w:attr w:name="currency_key" w:val="EUR"/>
                <w:attr w:name="currency_value" w:val="1"/>
                <w:attr w:name="currency_text" w:val="EUR"/>
              </w:smartTagPr>
              <w:r w:rsidRPr="00104B75">
                <w:rPr>
                  <w:rFonts w:ascii="Times New Roman" w:hAnsi="Times New Roman"/>
                  <w:sz w:val="22"/>
                  <w:szCs w:val="22"/>
                </w:rPr>
                <w:t>EUR</w:t>
              </w:r>
            </w:smartTag>
            <w:r w:rsidRPr="00104B75">
              <w:rPr>
                <w:rFonts w:ascii="Times New Roman" w:hAnsi="Times New Roman"/>
                <w:sz w:val="22"/>
                <w:szCs w:val="22"/>
              </w:rPr>
              <w:t xml:space="preserve"> bez PVN par visu apjomu</w:t>
            </w:r>
          </w:p>
        </w:tc>
      </w:tr>
      <w:tr w:rsidR="00104B75" w:rsidRPr="00104B75" w14:paraId="640C8646" w14:textId="77777777" w:rsidTr="00104B75">
        <w:trPr>
          <w:trHeight w:val="575"/>
        </w:trPr>
        <w:tc>
          <w:tcPr>
            <w:tcW w:w="710" w:type="dxa"/>
            <w:shd w:val="clear" w:color="auto" w:fill="auto"/>
            <w:vAlign w:val="center"/>
          </w:tcPr>
          <w:p w14:paraId="316A036A"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1.</w:t>
            </w:r>
          </w:p>
        </w:tc>
        <w:tc>
          <w:tcPr>
            <w:tcW w:w="3118" w:type="dxa"/>
            <w:shd w:val="clear" w:color="auto" w:fill="auto"/>
            <w:vAlign w:val="center"/>
          </w:tcPr>
          <w:p w14:paraId="4B11C8EE" w14:textId="77777777" w:rsidR="00104B75" w:rsidRPr="00104B75" w:rsidRDefault="00104B75" w:rsidP="008171AE">
            <w:pPr>
              <w:pStyle w:val="Tabletext"/>
              <w:rPr>
                <w:rFonts w:ascii="Times New Roman" w:hAnsi="Times New Roman"/>
                <w:sz w:val="22"/>
                <w:szCs w:val="22"/>
              </w:rPr>
            </w:pPr>
            <w:r w:rsidRPr="00104B75">
              <w:rPr>
                <w:rFonts w:ascii="Times New Roman" w:hAnsi="Times New Roman"/>
                <w:sz w:val="22"/>
                <w:szCs w:val="22"/>
              </w:rPr>
              <w:t>Klientu attiecību vadības sistēmas licences uz 5 gadiem</w:t>
            </w:r>
          </w:p>
        </w:tc>
        <w:tc>
          <w:tcPr>
            <w:tcW w:w="992" w:type="dxa"/>
            <w:shd w:val="clear" w:color="auto" w:fill="auto"/>
            <w:vAlign w:val="center"/>
          </w:tcPr>
          <w:p w14:paraId="045640FC"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gab.</w:t>
            </w:r>
          </w:p>
        </w:tc>
        <w:tc>
          <w:tcPr>
            <w:tcW w:w="1418" w:type="dxa"/>
            <w:shd w:val="clear" w:color="auto" w:fill="auto"/>
            <w:vAlign w:val="center"/>
          </w:tcPr>
          <w:p w14:paraId="7C07B3F2"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25</w:t>
            </w:r>
          </w:p>
        </w:tc>
        <w:tc>
          <w:tcPr>
            <w:tcW w:w="1417" w:type="dxa"/>
            <w:shd w:val="clear" w:color="auto" w:fill="auto"/>
            <w:vAlign w:val="center"/>
          </w:tcPr>
          <w:p w14:paraId="4E8F5827"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 xml:space="preserve">1 420,00 </w:t>
            </w:r>
            <w:r w:rsidRPr="00104B75">
              <w:rPr>
                <w:rFonts w:ascii="Times New Roman" w:eastAsia="Calibri" w:hAnsi="Times New Roman"/>
                <w:b/>
                <w:sz w:val="22"/>
                <w:szCs w:val="22"/>
              </w:rPr>
              <w:t>*</w:t>
            </w:r>
          </w:p>
        </w:tc>
        <w:tc>
          <w:tcPr>
            <w:tcW w:w="1531" w:type="dxa"/>
            <w:shd w:val="clear" w:color="auto" w:fill="auto"/>
            <w:vAlign w:val="center"/>
          </w:tcPr>
          <w:p w14:paraId="6C35B924"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35 500,00</w:t>
            </w:r>
          </w:p>
        </w:tc>
      </w:tr>
      <w:tr w:rsidR="00104B75" w:rsidRPr="00104B75" w14:paraId="553BB2D8" w14:textId="77777777" w:rsidTr="00104B75">
        <w:trPr>
          <w:trHeight w:val="584"/>
        </w:trPr>
        <w:tc>
          <w:tcPr>
            <w:tcW w:w="710" w:type="dxa"/>
            <w:shd w:val="clear" w:color="auto" w:fill="auto"/>
            <w:vAlign w:val="center"/>
          </w:tcPr>
          <w:p w14:paraId="4F88105C"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2.</w:t>
            </w:r>
          </w:p>
        </w:tc>
        <w:tc>
          <w:tcPr>
            <w:tcW w:w="3118" w:type="dxa"/>
            <w:shd w:val="clear" w:color="auto" w:fill="auto"/>
            <w:vAlign w:val="center"/>
          </w:tcPr>
          <w:p w14:paraId="31E86699" w14:textId="77777777" w:rsidR="00104B75" w:rsidRPr="00104B75" w:rsidRDefault="00104B75" w:rsidP="008171AE">
            <w:pPr>
              <w:pStyle w:val="Tabletext"/>
              <w:rPr>
                <w:rFonts w:ascii="Times New Roman" w:hAnsi="Times New Roman"/>
                <w:sz w:val="22"/>
                <w:szCs w:val="22"/>
              </w:rPr>
            </w:pPr>
            <w:r w:rsidRPr="00104B75">
              <w:rPr>
                <w:rFonts w:ascii="Times New Roman" w:hAnsi="Times New Roman"/>
                <w:sz w:val="22"/>
                <w:szCs w:val="22"/>
              </w:rPr>
              <w:t>Klientu attiecību vadības sistēmas uzturēšanas atbalsts uz 5 gadiem</w:t>
            </w:r>
          </w:p>
        </w:tc>
        <w:tc>
          <w:tcPr>
            <w:tcW w:w="992" w:type="dxa"/>
            <w:shd w:val="clear" w:color="auto" w:fill="auto"/>
            <w:vAlign w:val="center"/>
          </w:tcPr>
          <w:p w14:paraId="3BB4D8DE"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stundas</w:t>
            </w:r>
          </w:p>
        </w:tc>
        <w:tc>
          <w:tcPr>
            <w:tcW w:w="1418" w:type="dxa"/>
            <w:shd w:val="clear" w:color="auto" w:fill="auto"/>
            <w:vAlign w:val="center"/>
          </w:tcPr>
          <w:p w14:paraId="23F09BF6"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150</w:t>
            </w:r>
          </w:p>
        </w:tc>
        <w:tc>
          <w:tcPr>
            <w:tcW w:w="1417" w:type="dxa"/>
            <w:shd w:val="clear" w:color="auto" w:fill="auto"/>
            <w:vAlign w:val="center"/>
          </w:tcPr>
          <w:p w14:paraId="609BE1A4"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35,00</w:t>
            </w:r>
          </w:p>
        </w:tc>
        <w:tc>
          <w:tcPr>
            <w:tcW w:w="1531" w:type="dxa"/>
            <w:shd w:val="clear" w:color="auto" w:fill="auto"/>
            <w:vAlign w:val="center"/>
          </w:tcPr>
          <w:p w14:paraId="572C3009"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5 250,00</w:t>
            </w:r>
          </w:p>
        </w:tc>
      </w:tr>
      <w:tr w:rsidR="00104B75" w:rsidRPr="00104B75" w14:paraId="0C7315CE" w14:textId="77777777" w:rsidTr="00104B75">
        <w:tc>
          <w:tcPr>
            <w:tcW w:w="7655" w:type="dxa"/>
            <w:gridSpan w:val="5"/>
            <w:shd w:val="clear" w:color="auto" w:fill="auto"/>
            <w:vAlign w:val="center"/>
          </w:tcPr>
          <w:p w14:paraId="6E48DFAF" w14:textId="77777777" w:rsidR="00104B75" w:rsidRPr="00104B75" w:rsidRDefault="00104B75" w:rsidP="008171AE">
            <w:pPr>
              <w:pStyle w:val="Tabletext"/>
              <w:jc w:val="right"/>
              <w:rPr>
                <w:rFonts w:ascii="Times New Roman" w:hAnsi="Times New Roman"/>
                <w:b/>
                <w:sz w:val="22"/>
                <w:szCs w:val="22"/>
              </w:rPr>
            </w:pPr>
            <w:r w:rsidRPr="00104B75">
              <w:rPr>
                <w:rFonts w:ascii="Times New Roman" w:hAnsi="Times New Roman"/>
                <w:b/>
                <w:sz w:val="22"/>
                <w:szCs w:val="22"/>
              </w:rPr>
              <w:t>Kopā bez PVN:</w:t>
            </w:r>
          </w:p>
        </w:tc>
        <w:tc>
          <w:tcPr>
            <w:tcW w:w="1531" w:type="dxa"/>
            <w:shd w:val="clear" w:color="auto" w:fill="auto"/>
          </w:tcPr>
          <w:p w14:paraId="7CBA26E5"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40 750,00</w:t>
            </w:r>
          </w:p>
        </w:tc>
      </w:tr>
      <w:tr w:rsidR="00104B75" w:rsidRPr="00104B75" w14:paraId="69511082" w14:textId="77777777" w:rsidTr="00104B75">
        <w:tc>
          <w:tcPr>
            <w:tcW w:w="7655" w:type="dxa"/>
            <w:gridSpan w:val="5"/>
            <w:shd w:val="clear" w:color="auto" w:fill="auto"/>
            <w:vAlign w:val="center"/>
          </w:tcPr>
          <w:p w14:paraId="361847FE" w14:textId="77777777" w:rsidR="00104B75" w:rsidRPr="00104B75" w:rsidRDefault="00104B75" w:rsidP="008171AE">
            <w:pPr>
              <w:pStyle w:val="Tabletext"/>
              <w:jc w:val="right"/>
              <w:rPr>
                <w:rFonts w:ascii="Times New Roman" w:hAnsi="Times New Roman"/>
                <w:b/>
                <w:sz w:val="22"/>
                <w:szCs w:val="22"/>
              </w:rPr>
            </w:pPr>
            <w:r w:rsidRPr="00104B75">
              <w:rPr>
                <w:rFonts w:ascii="Times New Roman" w:hAnsi="Times New Roman"/>
                <w:b/>
                <w:sz w:val="22"/>
                <w:szCs w:val="22"/>
              </w:rPr>
              <w:t>PVN 21%:</w:t>
            </w:r>
          </w:p>
        </w:tc>
        <w:tc>
          <w:tcPr>
            <w:tcW w:w="1531" w:type="dxa"/>
            <w:shd w:val="clear" w:color="auto" w:fill="auto"/>
          </w:tcPr>
          <w:p w14:paraId="5C8EB20A"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8 557,50</w:t>
            </w:r>
          </w:p>
        </w:tc>
      </w:tr>
      <w:tr w:rsidR="00104B75" w:rsidRPr="00104B75" w14:paraId="7612583E" w14:textId="77777777" w:rsidTr="00104B75">
        <w:tc>
          <w:tcPr>
            <w:tcW w:w="7655" w:type="dxa"/>
            <w:gridSpan w:val="5"/>
            <w:shd w:val="clear" w:color="auto" w:fill="auto"/>
            <w:vAlign w:val="center"/>
          </w:tcPr>
          <w:p w14:paraId="65F33420" w14:textId="77777777" w:rsidR="00104B75" w:rsidRPr="00104B75" w:rsidRDefault="00104B75" w:rsidP="008171AE">
            <w:pPr>
              <w:pStyle w:val="Tabletext"/>
              <w:jc w:val="right"/>
              <w:rPr>
                <w:rFonts w:ascii="Times New Roman" w:hAnsi="Times New Roman"/>
                <w:b/>
                <w:sz w:val="22"/>
                <w:szCs w:val="22"/>
              </w:rPr>
            </w:pPr>
            <w:r w:rsidRPr="00104B75">
              <w:rPr>
                <w:rFonts w:ascii="Times New Roman" w:hAnsi="Times New Roman"/>
                <w:b/>
                <w:sz w:val="22"/>
                <w:szCs w:val="22"/>
              </w:rPr>
              <w:t>Kopā ar PVN 21%:</w:t>
            </w:r>
          </w:p>
        </w:tc>
        <w:tc>
          <w:tcPr>
            <w:tcW w:w="1531" w:type="dxa"/>
            <w:shd w:val="clear" w:color="auto" w:fill="auto"/>
          </w:tcPr>
          <w:p w14:paraId="3E2394DB" w14:textId="77777777" w:rsidR="00104B75" w:rsidRPr="00104B75" w:rsidRDefault="00104B75" w:rsidP="008171AE">
            <w:pPr>
              <w:pStyle w:val="Tabletext"/>
              <w:jc w:val="center"/>
              <w:rPr>
                <w:rFonts w:ascii="Times New Roman" w:hAnsi="Times New Roman"/>
                <w:sz w:val="22"/>
                <w:szCs w:val="22"/>
              </w:rPr>
            </w:pPr>
            <w:r w:rsidRPr="00104B75">
              <w:rPr>
                <w:rFonts w:ascii="Times New Roman" w:hAnsi="Times New Roman"/>
                <w:sz w:val="22"/>
                <w:szCs w:val="22"/>
              </w:rPr>
              <w:t>49 307,50</w:t>
            </w:r>
          </w:p>
        </w:tc>
      </w:tr>
    </w:tbl>
    <w:p w14:paraId="38D035B0" w14:textId="77777777" w:rsidR="00104B75" w:rsidRPr="00104B75" w:rsidRDefault="00104B75" w:rsidP="00104B75">
      <w:pPr>
        <w:rPr>
          <w:rFonts w:ascii="Times New Roman" w:hAnsi="Times New Roman" w:cs="Times New Roman"/>
          <w:sz w:val="22"/>
          <w:szCs w:val="22"/>
        </w:rPr>
      </w:pPr>
      <w:r w:rsidRPr="00104B75">
        <w:rPr>
          <w:rFonts w:ascii="Times New Roman" w:eastAsia="Calibri" w:hAnsi="Times New Roman" w:cs="Times New Roman"/>
          <w:sz w:val="22"/>
          <w:szCs w:val="22"/>
        </w:rPr>
        <w:t>*</w:t>
      </w:r>
      <w:r w:rsidRPr="00104B75">
        <w:rPr>
          <w:rFonts w:ascii="Times New Roman" w:hAnsi="Times New Roman" w:cs="Times New Roman"/>
          <w:sz w:val="22"/>
          <w:szCs w:val="22"/>
        </w:rPr>
        <w:t xml:space="preserve"> Piedāvāta cena veidojas no vienas vienības cenas mēnesī x 12 mēneši x 5 gadi</w:t>
      </w:r>
    </w:p>
    <w:p w14:paraId="26A881D2" w14:textId="77777777" w:rsidR="00104B75" w:rsidRPr="00104B75" w:rsidRDefault="00104B75" w:rsidP="00104B75">
      <w:pPr>
        <w:pStyle w:val="BodyText"/>
        <w:rPr>
          <w:rFonts w:ascii="Times New Roman" w:hAnsi="Times New Roman"/>
          <w:sz w:val="22"/>
          <w:szCs w:val="22"/>
        </w:rPr>
      </w:pPr>
      <w:r w:rsidRPr="00104B75">
        <w:rPr>
          <w:rFonts w:ascii="Times New Roman" w:hAnsi="Times New Roman"/>
          <w:sz w:val="22"/>
          <w:szCs w:val="22"/>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98929CF" w14:textId="77777777" w:rsidR="00104B75" w:rsidRPr="00104B75" w:rsidRDefault="00104B75" w:rsidP="00104B75">
      <w:pPr>
        <w:pStyle w:val="BodyText"/>
        <w:rPr>
          <w:rFonts w:ascii="Times New Roman" w:hAnsi="Times New Roman"/>
          <w:color w:val="000000"/>
          <w:sz w:val="22"/>
          <w:szCs w:val="22"/>
        </w:rPr>
      </w:pPr>
      <w:r w:rsidRPr="00104B75">
        <w:rPr>
          <w:rFonts w:ascii="Times New Roman" w:hAnsi="Times New Roman"/>
          <w:sz w:val="22"/>
          <w:szCs w:val="22"/>
        </w:rPr>
        <w:t xml:space="preserve">Projekta ietvaros piegādājamo klientu attiecību vadības sistēmas licenču </w:t>
      </w:r>
      <w:r w:rsidRPr="00104B75">
        <w:rPr>
          <w:rFonts w:ascii="Times New Roman" w:hAnsi="Times New Roman"/>
          <w:color w:val="000000"/>
          <w:sz w:val="22"/>
          <w:szCs w:val="22"/>
        </w:rPr>
        <w:t>licencēšanas kārtību nosaka SugarCRM Inc. kompānija un klients var lietot produktu iepirkto licenču apjomā. Licencēšanas kārtība neparedz atteikšanos no jau iegādātajām licencēm un pārrēķina iespēju atkarībā no faktisko lietotāju skaita vai izmantoto licenču skaita.</w:t>
      </w:r>
    </w:p>
    <w:p w14:paraId="0E15BFD8" w14:textId="77777777" w:rsidR="00D95624" w:rsidRPr="00104B75" w:rsidRDefault="00104B75" w:rsidP="00104B75">
      <w:pPr>
        <w:pStyle w:val="BodyText"/>
        <w:rPr>
          <w:rFonts w:ascii="Times New Roman" w:hAnsi="Times New Roman"/>
          <w:sz w:val="22"/>
          <w:szCs w:val="22"/>
        </w:rPr>
      </w:pPr>
      <w:r w:rsidRPr="00104B75">
        <w:rPr>
          <w:rFonts w:ascii="Times New Roman" w:hAnsi="Times New Roman"/>
          <w:sz w:val="22"/>
          <w:szCs w:val="22"/>
        </w:rPr>
        <w:t>Piedāvātā cena visā iepirkuma līguma darbības laikā netiks paaugstināta.</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104B75" w:rsidRPr="00B17F0A" w14:paraId="6610F22D" w14:textId="77777777" w:rsidTr="008171AE">
        <w:trPr>
          <w:trHeight w:val="80"/>
        </w:trPr>
        <w:tc>
          <w:tcPr>
            <w:tcW w:w="2326" w:type="pct"/>
            <w:tcBorders>
              <w:top w:val="nil"/>
              <w:left w:val="nil"/>
              <w:bottom w:val="nil"/>
              <w:right w:val="nil"/>
            </w:tcBorders>
          </w:tcPr>
          <w:p w14:paraId="736D8C8B" w14:textId="77777777" w:rsidR="00104B75" w:rsidRPr="00B17F0A" w:rsidRDefault="00104B75" w:rsidP="008171AE">
            <w:pPr>
              <w:rPr>
                <w:rFonts w:ascii="Times New Roman" w:hAnsi="Times New Roman" w:cs="Times New Roman"/>
                <w:b/>
                <w:sz w:val="24"/>
              </w:rPr>
            </w:pPr>
            <w:r w:rsidRPr="00B17F0A">
              <w:rPr>
                <w:rFonts w:ascii="Times New Roman" w:hAnsi="Times New Roman" w:cs="Times New Roman"/>
                <w:b/>
                <w:sz w:val="24"/>
              </w:rPr>
              <w:t>Pasūtītājs:</w:t>
            </w:r>
          </w:p>
          <w:p w14:paraId="4CB5B0D9" w14:textId="77777777" w:rsidR="00104B75" w:rsidRPr="00B17F0A" w:rsidRDefault="00104B75" w:rsidP="008171AE">
            <w:pPr>
              <w:rPr>
                <w:rFonts w:ascii="Times New Roman" w:hAnsi="Times New Roman" w:cs="Times New Roman"/>
                <w:b/>
                <w:sz w:val="24"/>
              </w:rPr>
            </w:pPr>
          </w:p>
          <w:p w14:paraId="714E5483" w14:textId="77777777" w:rsidR="00104B75" w:rsidRPr="00EC315F" w:rsidRDefault="00104B75" w:rsidP="008171AE">
            <w:pPr>
              <w:rPr>
                <w:rFonts w:ascii="Times New Roman" w:hAnsi="Times New Roman" w:cs="Times New Roman"/>
                <w:b/>
                <w:sz w:val="24"/>
              </w:rPr>
            </w:pPr>
            <w:r w:rsidRPr="00EC315F">
              <w:rPr>
                <w:rFonts w:ascii="Times New Roman" w:hAnsi="Times New Roman" w:cs="Times New Roman"/>
                <w:b/>
                <w:sz w:val="24"/>
              </w:rPr>
              <w:t>Rīgas Tehniskā universitāte</w:t>
            </w:r>
          </w:p>
          <w:p w14:paraId="650D2411" w14:textId="77777777" w:rsidR="00104B75" w:rsidRPr="00EC315F" w:rsidRDefault="00104B75" w:rsidP="008171AE">
            <w:pPr>
              <w:rPr>
                <w:rFonts w:ascii="Times New Roman" w:hAnsi="Times New Roman" w:cs="Times New Roman"/>
                <w:sz w:val="24"/>
              </w:rPr>
            </w:pPr>
            <w:r w:rsidRPr="00EC315F">
              <w:rPr>
                <w:rFonts w:ascii="Times New Roman" w:hAnsi="Times New Roman" w:cs="Times New Roman"/>
                <w:sz w:val="24"/>
              </w:rPr>
              <w:t>Reģ. Nr. 3341000709</w:t>
            </w:r>
          </w:p>
          <w:p w14:paraId="442D9164" w14:textId="77777777" w:rsidR="00104B75" w:rsidRPr="000A6866" w:rsidRDefault="00104B75" w:rsidP="008171AE"/>
          <w:p w14:paraId="232F94C7" w14:textId="77777777" w:rsidR="00104B75" w:rsidRPr="00B17F0A" w:rsidRDefault="00104B75" w:rsidP="008171AE">
            <w:pPr>
              <w:rPr>
                <w:rFonts w:ascii="Times New Roman" w:hAnsi="Times New Roman" w:cs="Times New Roman"/>
                <w:b/>
                <w:sz w:val="24"/>
              </w:rPr>
            </w:pPr>
          </w:p>
          <w:p w14:paraId="736B5BE6" w14:textId="77777777" w:rsidR="00104B75" w:rsidRDefault="00104B75" w:rsidP="008171AE">
            <w:pPr>
              <w:rPr>
                <w:rFonts w:ascii="Times New Roman" w:hAnsi="Times New Roman" w:cs="Times New Roman"/>
                <w:sz w:val="24"/>
              </w:rPr>
            </w:pPr>
            <w:r>
              <w:rPr>
                <w:rFonts w:ascii="Times New Roman" w:hAnsi="Times New Roman" w:cs="Times New Roman"/>
                <w:sz w:val="24"/>
              </w:rPr>
              <w:t>Kanclers</w:t>
            </w:r>
          </w:p>
          <w:p w14:paraId="78B17CF0" w14:textId="77777777" w:rsidR="00104B75" w:rsidRDefault="00104B75" w:rsidP="008171AE">
            <w:pPr>
              <w:rPr>
                <w:rFonts w:ascii="Times New Roman" w:hAnsi="Times New Roman" w:cs="Times New Roman"/>
                <w:sz w:val="24"/>
              </w:rPr>
            </w:pPr>
          </w:p>
          <w:p w14:paraId="4C130317" w14:textId="77777777" w:rsidR="00104B75" w:rsidRPr="00B17F0A" w:rsidRDefault="00104B75" w:rsidP="008171AE">
            <w:pPr>
              <w:rPr>
                <w:rFonts w:ascii="Times New Roman" w:hAnsi="Times New Roman" w:cs="Times New Roman"/>
                <w:sz w:val="24"/>
              </w:rPr>
            </w:pPr>
          </w:p>
          <w:p w14:paraId="106A6598" w14:textId="77777777" w:rsidR="00104B75" w:rsidRPr="00B17F0A" w:rsidRDefault="00104B75" w:rsidP="008171AE">
            <w:pPr>
              <w:rPr>
                <w:rFonts w:ascii="Times New Roman" w:hAnsi="Times New Roman" w:cs="Times New Roman"/>
                <w:sz w:val="24"/>
              </w:rPr>
            </w:pPr>
            <w:r w:rsidRPr="00B17F0A">
              <w:rPr>
                <w:rFonts w:ascii="Times New Roman" w:hAnsi="Times New Roman" w:cs="Times New Roman"/>
                <w:sz w:val="24"/>
              </w:rPr>
              <w:t>____________________/</w:t>
            </w:r>
            <w:r>
              <w:rPr>
                <w:rFonts w:ascii="Times New Roman" w:hAnsi="Times New Roman" w:cs="Times New Roman"/>
                <w:sz w:val="24"/>
              </w:rPr>
              <w:t>I.Eriņš</w:t>
            </w:r>
            <w:r w:rsidRPr="00B17F0A">
              <w:rPr>
                <w:rFonts w:ascii="Times New Roman" w:hAnsi="Times New Roman" w:cs="Times New Roman"/>
                <w:sz w:val="24"/>
              </w:rPr>
              <w:t>/</w:t>
            </w:r>
          </w:p>
          <w:p w14:paraId="5CC842B2" w14:textId="77777777" w:rsidR="00104B75" w:rsidRPr="00B17F0A" w:rsidRDefault="00104B75" w:rsidP="008171AE">
            <w:pPr>
              <w:ind w:left="283"/>
              <w:rPr>
                <w:rFonts w:ascii="Times New Roman" w:hAnsi="Times New Roman" w:cs="Times New Roman"/>
                <w:sz w:val="24"/>
              </w:rPr>
            </w:pPr>
          </w:p>
          <w:p w14:paraId="09B395A3" w14:textId="77777777" w:rsidR="00104B75" w:rsidRPr="00B17F0A" w:rsidRDefault="00104B75" w:rsidP="008171AE">
            <w:pPr>
              <w:ind w:left="283"/>
              <w:jc w:val="center"/>
              <w:rPr>
                <w:rFonts w:ascii="Times New Roman" w:hAnsi="Times New Roman" w:cs="Times New Roman"/>
                <w:sz w:val="24"/>
              </w:rPr>
            </w:pPr>
          </w:p>
          <w:p w14:paraId="49804211" w14:textId="77777777" w:rsidR="00104B75" w:rsidRPr="00B17F0A" w:rsidRDefault="00104B75" w:rsidP="008171AE">
            <w:pPr>
              <w:rPr>
                <w:rFonts w:ascii="Times New Roman" w:hAnsi="Times New Roman" w:cs="Times New Roman"/>
                <w:sz w:val="24"/>
              </w:rPr>
            </w:pPr>
            <w:r w:rsidRPr="00B17F0A">
              <w:rPr>
                <w:rFonts w:ascii="Times New Roman" w:hAnsi="Times New Roman" w:cs="Times New Roman"/>
                <w:sz w:val="24"/>
              </w:rPr>
              <w:t xml:space="preserve"> </w:t>
            </w:r>
          </w:p>
        </w:tc>
        <w:tc>
          <w:tcPr>
            <w:tcW w:w="2674" w:type="pct"/>
            <w:tcBorders>
              <w:top w:val="nil"/>
              <w:left w:val="nil"/>
              <w:bottom w:val="nil"/>
              <w:right w:val="nil"/>
            </w:tcBorders>
          </w:tcPr>
          <w:p w14:paraId="58735453" w14:textId="77777777" w:rsidR="00104B75" w:rsidRPr="00B17F0A" w:rsidRDefault="00104B75" w:rsidP="008171AE">
            <w:pPr>
              <w:rPr>
                <w:rFonts w:ascii="Times New Roman" w:hAnsi="Times New Roman" w:cs="Times New Roman"/>
                <w:b/>
                <w:sz w:val="24"/>
              </w:rPr>
            </w:pPr>
            <w:r w:rsidRPr="00B17F0A">
              <w:rPr>
                <w:rFonts w:ascii="Times New Roman" w:hAnsi="Times New Roman" w:cs="Times New Roman"/>
                <w:b/>
                <w:sz w:val="24"/>
              </w:rPr>
              <w:t>Piegādātājs:</w:t>
            </w:r>
          </w:p>
          <w:p w14:paraId="5B76DF4C" w14:textId="77777777" w:rsidR="00104B75" w:rsidRPr="00B17F0A" w:rsidRDefault="00104B75" w:rsidP="008171AE">
            <w:pPr>
              <w:rPr>
                <w:rFonts w:ascii="Times New Roman" w:hAnsi="Times New Roman" w:cs="Times New Roman"/>
                <w:sz w:val="24"/>
              </w:rPr>
            </w:pPr>
          </w:p>
          <w:p w14:paraId="7A615D11" w14:textId="77777777" w:rsidR="00104B75" w:rsidRPr="001F7B54" w:rsidRDefault="00104B75" w:rsidP="008171AE">
            <w:pPr>
              <w:rPr>
                <w:rFonts w:ascii="Times New Roman" w:hAnsi="Times New Roman" w:cs="Times New Roman"/>
                <w:b/>
                <w:sz w:val="24"/>
              </w:rPr>
            </w:pPr>
            <w:r w:rsidRPr="001F7B54">
              <w:rPr>
                <w:rFonts w:ascii="Times New Roman" w:hAnsi="Times New Roman" w:cs="Times New Roman"/>
                <w:b/>
                <w:sz w:val="24"/>
              </w:rPr>
              <w:t>AS “Exigen Services Latvia”</w:t>
            </w:r>
          </w:p>
          <w:p w14:paraId="043C5C0D" w14:textId="77777777" w:rsidR="00104B75" w:rsidRPr="00B17F0A" w:rsidRDefault="00104B75" w:rsidP="008171AE">
            <w:pPr>
              <w:rPr>
                <w:rFonts w:ascii="Times New Roman" w:hAnsi="Times New Roman" w:cs="Times New Roman"/>
                <w:sz w:val="24"/>
              </w:rPr>
            </w:pPr>
            <w:r>
              <w:rPr>
                <w:rFonts w:ascii="Times New Roman" w:hAnsi="Times New Roman" w:cs="Times New Roman"/>
                <w:sz w:val="24"/>
              </w:rPr>
              <w:t>Reģ. Nr. 40003275598</w:t>
            </w:r>
          </w:p>
          <w:p w14:paraId="1AA41067" w14:textId="77777777" w:rsidR="00104B75" w:rsidRDefault="00104B75" w:rsidP="008171AE">
            <w:pPr>
              <w:rPr>
                <w:rFonts w:ascii="Times New Roman" w:hAnsi="Times New Roman" w:cs="Times New Roman"/>
                <w:sz w:val="24"/>
              </w:rPr>
            </w:pPr>
          </w:p>
          <w:p w14:paraId="2316034E" w14:textId="77777777" w:rsidR="00104B75" w:rsidRDefault="00104B75" w:rsidP="008171AE">
            <w:pPr>
              <w:rPr>
                <w:rFonts w:ascii="Times New Roman" w:hAnsi="Times New Roman" w:cs="Times New Roman"/>
                <w:sz w:val="24"/>
              </w:rPr>
            </w:pPr>
          </w:p>
          <w:p w14:paraId="1E89908B" w14:textId="77777777" w:rsidR="00104B75" w:rsidRDefault="00104B75" w:rsidP="008171AE">
            <w:pPr>
              <w:rPr>
                <w:rFonts w:ascii="Times New Roman" w:hAnsi="Times New Roman" w:cs="Times New Roman"/>
                <w:sz w:val="24"/>
              </w:rPr>
            </w:pPr>
            <w:r>
              <w:rPr>
                <w:rFonts w:ascii="Times New Roman" w:hAnsi="Times New Roman" w:cs="Times New Roman"/>
                <w:sz w:val="24"/>
              </w:rPr>
              <w:t>Valdes priekšsēdētājs</w:t>
            </w:r>
          </w:p>
          <w:p w14:paraId="1E7AE9BB" w14:textId="77777777" w:rsidR="00104B75" w:rsidRDefault="00104B75" w:rsidP="008171AE">
            <w:pPr>
              <w:rPr>
                <w:rFonts w:ascii="Times New Roman" w:hAnsi="Times New Roman" w:cs="Times New Roman"/>
                <w:sz w:val="24"/>
              </w:rPr>
            </w:pPr>
          </w:p>
          <w:p w14:paraId="6C657E7A" w14:textId="77777777" w:rsidR="00104B75" w:rsidRDefault="00104B75" w:rsidP="008171AE">
            <w:pPr>
              <w:rPr>
                <w:rFonts w:ascii="Times New Roman" w:hAnsi="Times New Roman" w:cs="Times New Roman"/>
                <w:sz w:val="24"/>
              </w:rPr>
            </w:pPr>
          </w:p>
          <w:p w14:paraId="0CB1FC78" w14:textId="77777777" w:rsidR="00104B75" w:rsidRPr="00B17F0A" w:rsidRDefault="00104B75" w:rsidP="008171AE">
            <w:pPr>
              <w:rPr>
                <w:rFonts w:ascii="Times New Roman" w:hAnsi="Times New Roman" w:cs="Times New Roman"/>
                <w:sz w:val="24"/>
              </w:rPr>
            </w:pPr>
            <w:r w:rsidRPr="00B17F0A">
              <w:rPr>
                <w:rFonts w:ascii="Times New Roman" w:hAnsi="Times New Roman" w:cs="Times New Roman"/>
                <w:sz w:val="24"/>
              </w:rPr>
              <w:t xml:space="preserve">_____________________/ </w:t>
            </w:r>
            <w:r>
              <w:rPr>
                <w:rFonts w:ascii="Times New Roman" w:hAnsi="Times New Roman" w:cs="Times New Roman"/>
                <w:sz w:val="24"/>
              </w:rPr>
              <w:t>I.Puksts</w:t>
            </w:r>
            <w:r w:rsidRPr="00B17F0A">
              <w:rPr>
                <w:rFonts w:ascii="Times New Roman" w:hAnsi="Times New Roman" w:cs="Times New Roman"/>
                <w:sz w:val="24"/>
              </w:rPr>
              <w:t>/</w:t>
            </w:r>
          </w:p>
          <w:p w14:paraId="232F3BAC" w14:textId="77777777" w:rsidR="00104B75" w:rsidRPr="00B17F0A" w:rsidRDefault="00104B75" w:rsidP="008171AE">
            <w:pPr>
              <w:rPr>
                <w:rFonts w:ascii="Times New Roman" w:hAnsi="Times New Roman" w:cs="Times New Roman"/>
                <w:sz w:val="24"/>
              </w:rPr>
            </w:pPr>
          </w:p>
        </w:tc>
      </w:tr>
    </w:tbl>
    <w:p w14:paraId="33278722" w14:textId="77777777" w:rsidR="00D95624" w:rsidRDefault="00D95624" w:rsidP="00104B75">
      <w:pPr>
        <w:rPr>
          <w:rFonts w:ascii="Times New Roman" w:hAnsi="Times New Roman" w:cs="Times New Roman"/>
          <w:b/>
          <w:szCs w:val="28"/>
        </w:rPr>
      </w:pPr>
    </w:p>
    <w:sectPr w:rsidR="00D95624" w:rsidSect="008C4054">
      <w:footerReference w:type="default" r:id="rId10"/>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972F0" w14:textId="77777777" w:rsidR="005B672E" w:rsidRDefault="005B672E" w:rsidP="001F7680">
      <w:r>
        <w:separator/>
      </w:r>
    </w:p>
  </w:endnote>
  <w:endnote w:type="continuationSeparator" w:id="0">
    <w:p w14:paraId="22435035" w14:textId="77777777" w:rsidR="005B672E" w:rsidRDefault="005B672E" w:rsidP="001F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31530"/>
      <w:docPartObj>
        <w:docPartGallery w:val="Page Numbers (Bottom of Page)"/>
        <w:docPartUnique/>
      </w:docPartObj>
    </w:sdtPr>
    <w:sdtEndPr>
      <w:rPr>
        <w:noProof/>
        <w:sz w:val="24"/>
      </w:rPr>
    </w:sdtEndPr>
    <w:sdtContent>
      <w:p w14:paraId="450C4614" w14:textId="77777777" w:rsidR="001F7680" w:rsidRPr="008C4054" w:rsidRDefault="001F7680">
        <w:pPr>
          <w:pStyle w:val="Footer"/>
          <w:jc w:val="right"/>
          <w:rPr>
            <w:sz w:val="24"/>
          </w:rPr>
        </w:pPr>
        <w:r w:rsidRPr="008C4054">
          <w:rPr>
            <w:sz w:val="24"/>
          </w:rPr>
          <w:fldChar w:fldCharType="begin"/>
        </w:r>
        <w:r w:rsidRPr="008C4054">
          <w:rPr>
            <w:sz w:val="24"/>
          </w:rPr>
          <w:instrText xml:space="preserve"> PAGE   \* MERGEFORMAT </w:instrText>
        </w:r>
        <w:r w:rsidRPr="008C4054">
          <w:rPr>
            <w:sz w:val="24"/>
          </w:rPr>
          <w:fldChar w:fldCharType="separate"/>
        </w:r>
        <w:r w:rsidR="007E2DE8">
          <w:rPr>
            <w:noProof/>
            <w:sz w:val="24"/>
          </w:rPr>
          <w:t>6</w:t>
        </w:r>
        <w:r w:rsidRPr="008C4054">
          <w:rPr>
            <w:noProof/>
            <w:sz w:val="24"/>
          </w:rPr>
          <w:fldChar w:fldCharType="end"/>
        </w:r>
      </w:p>
    </w:sdtContent>
  </w:sdt>
  <w:p w14:paraId="02E949BB" w14:textId="77777777" w:rsidR="001F7680" w:rsidRDefault="001F7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1945F" w14:textId="77777777" w:rsidR="005B672E" w:rsidRDefault="005B672E" w:rsidP="001F7680">
      <w:r>
        <w:separator/>
      </w:r>
    </w:p>
  </w:footnote>
  <w:footnote w:type="continuationSeparator" w:id="0">
    <w:p w14:paraId="3F3DE6E8" w14:textId="77777777" w:rsidR="005B672E" w:rsidRDefault="005B672E" w:rsidP="001F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21427"/>
    <w:multiLevelType w:val="hybridMultilevel"/>
    <w:tmpl w:val="AF1AF96C"/>
    <w:lvl w:ilvl="0" w:tplc="AC945CD8">
      <w:start w:val="1"/>
      <w:numFmt w:val="bullet"/>
      <w:pStyle w:val="ListBullet"/>
      <w:lvlText w:val=""/>
      <w:lvlJc w:val="left"/>
      <w:pPr>
        <w:ind w:left="720" w:hanging="360"/>
      </w:pPr>
      <w:rPr>
        <w:rFonts w:ascii="Wingdings" w:hAnsi="Wingdings" w:hint="default"/>
        <w:color w:val="0066CC"/>
        <w:u w:color="0066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425BD"/>
    <w:multiLevelType w:val="hybridMultilevel"/>
    <w:tmpl w:val="F598581A"/>
    <w:lvl w:ilvl="0" w:tplc="22881524">
      <w:start w:val="1"/>
      <w:numFmt w:val="bullet"/>
      <w:pStyle w:val="ListBullet3"/>
      <w:lvlText w:val=""/>
      <w:lvlJc w:val="left"/>
      <w:pPr>
        <w:ind w:left="720" w:hanging="360"/>
      </w:pPr>
      <w:rPr>
        <w:rFonts w:ascii="Wingdings" w:hAnsi="Wingdings" w:hint="default"/>
        <w:color w:val="A6A6A6" w:themeColor="background1" w:themeShade="A6"/>
        <w:u w:color="0066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D2C9B"/>
    <w:multiLevelType w:val="hybridMultilevel"/>
    <w:tmpl w:val="DA269268"/>
    <w:lvl w:ilvl="0" w:tplc="4C34FB64">
      <w:start w:val="1"/>
      <w:numFmt w:val="bullet"/>
      <w:pStyle w:val="ListBullet2"/>
      <w:lvlText w:val=""/>
      <w:lvlJc w:val="left"/>
      <w:pPr>
        <w:ind w:left="720" w:hanging="360"/>
      </w:pPr>
      <w:rPr>
        <w:rFonts w:ascii="Wingdings" w:hAnsi="Wingdings" w:hint="default"/>
        <w:color w:val="8496B0" w:themeColor="text2" w:themeTint="9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5F"/>
    <w:rsid w:val="000116CB"/>
    <w:rsid w:val="000C2608"/>
    <w:rsid w:val="00104B75"/>
    <w:rsid w:val="0010522F"/>
    <w:rsid w:val="001F3D61"/>
    <w:rsid w:val="001F578A"/>
    <w:rsid w:val="001F7680"/>
    <w:rsid w:val="001F7B54"/>
    <w:rsid w:val="00256136"/>
    <w:rsid w:val="002604C2"/>
    <w:rsid w:val="002D6E6A"/>
    <w:rsid w:val="00304969"/>
    <w:rsid w:val="0055066F"/>
    <w:rsid w:val="005B672E"/>
    <w:rsid w:val="00640B15"/>
    <w:rsid w:val="00670740"/>
    <w:rsid w:val="0069180F"/>
    <w:rsid w:val="006A3464"/>
    <w:rsid w:val="006C0A79"/>
    <w:rsid w:val="006C0E6B"/>
    <w:rsid w:val="006D684F"/>
    <w:rsid w:val="007E2DE8"/>
    <w:rsid w:val="008C0B3E"/>
    <w:rsid w:val="008C4054"/>
    <w:rsid w:val="00982FA1"/>
    <w:rsid w:val="00986CD6"/>
    <w:rsid w:val="009A32D0"/>
    <w:rsid w:val="009F7CA5"/>
    <w:rsid w:val="00A126F7"/>
    <w:rsid w:val="00B76825"/>
    <w:rsid w:val="00BA1424"/>
    <w:rsid w:val="00D15808"/>
    <w:rsid w:val="00D300D1"/>
    <w:rsid w:val="00D95624"/>
    <w:rsid w:val="00EC315F"/>
    <w:rsid w:val="00F33070"/>
    <w:rsid w:val="00F73F55"/>
    <w:rsid w:val="00FB2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0B322F4"/>
  <w15:docId w15:val="{59410456-63EF-46DA-888E-E22A6865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5F"/>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070"/>
    <w:rPr>
      <w:color w:val="0563C1" w:themeColor="hyperlink"/>
      <w:u w:val="single"/>
    </w:rPr>
  </w:style>
  <w:style w:type="paragraph" w:styleId="ListParagraph">
    <w:name w:val="List Paragraph"/>
    <w:basedOn w:val="Normal"/>
    <w:uiPriority w:val="34"/>
    <w:qFormat/>
    <w:rsid w:val="00F33070"/>
    <w:pPr>
      <w:ind w:left="720"/>
      <w:contextualSpacing/>
    </w:pPr>
  </w:style>
  <w:style w:type="paragraph" w:styleId="BodyText">
    <w:name w:val="Body Text"/>
    <w:basedOn w:val="Normal"/>
    <w:link w:val="BodyTextChar1"/>
    <w:qFormat/>
    <w:rsid w:val="0010522F"/>
    <w:pPr>
      <w:tabs>
        <w:tab w:val="left" w:pos="0"/>
      </w:tabs>
      <w:spacing w:before="120" w:after="120" w:line="240" w:lineRule="atLeast"/>
      <w:jc w:val="both"/>
    </w:pPr>
    <w:rPr>
      <w:rFonts w:ascii="Arial" w:eastAsia="Times New Roman" w:hAnsi="Arial" w:cs="Times New Roman"/>
      <w:snapToGrid w:val="0"/>
      <w:kern w:val="0"/>
      <w:sz w:val="20"/>
      <w:szCs w:val="20"/>
    </w:rPr>
  </w:style>
  <w:style w:type="character" w:customStyle="1" w:styleId="BodyTextChar">
    <w:name w:val="Body Text Char"/>
    <w:basedOn w:val="DefaultParagraphFont"/>
    <w:uiPriority w:val="99"/>
    <w:semiHidden/>
    <w:rsid w:val="0010522F"/>
    <w:rPr>
      <w:rFonts w:ascii="Cambria" w:eastAsia="Cambria" w:hAnsi="Cambria" w:cs="Cambria"/>
      <w:kern w:val="56"/>
      <w:sz w:val="28"/>
      <w:szCs w:val="24"/>
    </w:rPr>
  </w:style>
  <w:style w:type="paragraph" w:styleId="ListBullet">
    <w:name w:val="List Bullet"/>
    <w:basedOn w:val="List"/>
    <w:qFormat/>
    <w:rsid w:val="0010522F"/>
    <w:pPr>
      <w:numPr>
        <w:numId w:val="2"/>
      </w:numPr>
      <w:tabs>
        <w:tab w:val="left" w:pos="0"/>
        <w:tab w:val="num" w:pos="360"/>
      </w:tabs>
      <w:spacing w:before="40" w:after="40" w:line="240" w:lineRule="atLeast"/>
      <w:ind w:left="283" w:hanging="283"/>
      <w:contextualSpacing w:val="0"/>
      <w:jc w:val="both"/>
    </w:pPr>
    <w:rPr>
      <w:rFonts w:ascii="Arial" w:eastAsia="Times New Roman" w:hAnsi="Arial" w:cs="Times New Roman"/>
      <w:snapToGrid w:val="0"/>
      <w:kern w:val="0"/>
      <w:sz w:val="20"/>
      <w:szCs w:val="20"/>
      <w:lang w:val="en-US"/>
    </w:rPr>
  </w:style>
  <w:style w:type="paragraph" w:customStyle="1" w:styleId="Tabletext">
    <w:name w:val="Table text"/>
    <w:basedOn w:val="Normal"/>
    <w:qFormat/>
    <w:rsid w:val="0010522F"/>
    <w:pPr>
      <w:tabs>
        <w:tab w:val="left" w:pos="0"/>
      </w:tabs>
      <w:spacing w:before="40" w:after="40" w:line="240" w:lineRule="atLeast"/>
    </w:pPr>
    <w:rPr>
      <w:rFonts w:ascii="Arial" w:eastAsia="Times New Roman" w:hAnsi="Arial" w:cs="Times New Roman"/>
      <w:kern w:val="0"/>
      <w:sz w:val="20"/>
      <w:szCs w:val="20"/>
    </w:rPr>
  </w:style>
  <w:style w:type="paragraph" w:styleId="ListBullet2">
    <w:name w:val="List Bullet 2"/>
    <w:basedOn w:val="List2"/>
    <w:autoRedefine/>
    <w:qFormat/>
    <w:rsid w:val="0010522F"/>
    <w:pPr>
      <w:numPr>
        <w:numId w:val="4"/>
      </w:numPr>
      <w:tabs>
        <w:tab w:val="left" w:pos="0"/>
        <w:tab w:val="num" w:pos="360"/>
      </w:tabs>
      <w:spacing w:line="240" w:lineRule="atLeast"/>
      <w:ind w:left="1135" w:hanging="284"/>
      <w:contextualSpacing w:val="0"/>
    </w:pPr>
    <w:rPr>
      <w:rFonts w:ascii="Arial" w:eastAsia="Times New Roman" w:hAnsi="Arial" w:cs="Times New Roman"/>
      <w:kern w:val="0"/>
      <w:sz w:val="20"/>
      <w:szCs w:val="20"/>
    </w:rPr>
  </w:style>
  <w:style w:type="paragraph" w:styleId="ListBullet3">
    <w:name w:val="List Bullet 3"/>
    <w:basedOn w:val="List3"/>
    <w:qFormat/>
    <w:rsid w:val="0010522F"/>
    <w:pPr>
      <w:numPr>
        <w:numId w:val="3"/>
      </w:numPr>
      <w:tabs>
        <w:tab w:val="left" w:pos="0"/>
        <w:tab w:val="num" w:pos="360"/>
      </w:tabs>
      <w:spacing w:line="240" w:lineRule="atLeast"/>
      <w:ind w:left="849" w:hanging="283"/>
      <w:contextualSpacing w:val="0"/>
    </w:pPr>
    <w:rPr>
      <w:rFonts w:ascii="Arial" w:eastAsia="Times New Roman" w:hAnsi="Arial" w:cs="Times New Roman"/>
      <w:kern w:val="0"/>
      <w:sz w:val="20"/>
      <w:szCs w:val="20"/>
    </w:rPr>
  </w:style>
  <w:style w:type="paragraph" w:customStyle="1" w:styleId="TableHead">
    <w:name w:val="Table Head"/>
    <w:basedOn w:val="Normal"/>
    <w:next w:val="Normal"/>
    <w:qFormat/>
    <w:rsid w:val="0010522F"/>
    <w:pPr>
      <w:tabs>
        <w:tab w:val="left" w:pos="0"/>
      </w:tabs>
      <w:spacing w:before="40" w:after="40" w:line="240" w:lineRule="atLeast"/>
      <w:jc w:val="center"/>
    </w:pPr>
    <w:rPr>
      <w:rFonts w:ascii="Arial" w:eastAsia="Times New Roman" w:hAnsi="Arial" w:cs="Times New Roman"/>
      <w:b/>
      <w:bCs/>
      <w:kern w:val="0"/>
      <w:sz w:val="20"/>
      <w:szCs w:val="20"/>
    </w:rPr>
  </w:style>
  <w:style w:type="character" w:customStyle="1" w:styleId="BodyTextChar1">
    <w:name w:val="Body Text Char1"/>
    <w:basedOn w:val="DefaultParagraphFont"/>
    <w:link w:val="BodyText"/>
    <w:rsid w:val="0010522F"/>
    <w:rPr>
      <w:rFonts w:ascii="Arial" w:eastAsia="Times New Roman" w:hAnsi="Arial" w:cs="Times New Roman"/>
      <w:snapToGrid w:val="0"/>
      <w:sz w:val="20"/>
      <w:szCs w:val="20"/>
    </w:rPr>
  </w:style>
  <w:style w:type="paragraph" w:styleId="List">
    <w:name w:val="List"/>
    <w:basedOn w:val="Normal"/>
    <w:uiPriority w:val="99"/>
    <w:semiHidden/>
    <w:unhideWhenUsed/>
    <w:rsid w:val="0010522F"/>
    <w:pPr>
      <w:ind w:left="283" w:hanging="283"/>
      <w:contextualSpacing/>
    </w:pPr>
  </w:style>
  <w:style w:type="paragraph" w:styleId="List2">
    <w:name w:val="List 2"/>
    <w:basedOn w:val="Normal"/>
    <w:uiPriority w:val="99"/>
    <w:semiHidden/>
    <w:unhideWhenUsed/>
    <w:rsid w:val="0010522F"/>
    <w:pPr>
      <w:ind w:left="566" w:hanging="283"/>
      <w:contextualSpacing/>
    </w:pPr>
  </w:style>
  <w:style w:type="paragraph" w:styleId="List3">
    <w:name w:val="List 3"/>
    <w:basedOn w:val="Normal"/>
    <w:uiPriority w:val="99"/>
    <w:semiHidden/>
    <w:unhideWhenUsed/>
    <w:rsid w:val="0010522F"/>
    <w:pPr>
      <w:ind w:left="849" w:hanging="283"/>
      <w:contextualSpacing/>
    </w:pPr>
  </w:style>
  <w:style w:type="paragraph" w:styleId="Header">
    <w:name w:val="header"/>
    <w:basedOn w:val="Normal"/>
    <w:link w:val="HeaderChar"/>
    <w:uiPriority w:val="99"/>
    <w:unhideWhenUsed/>
    <w:rsid w:val="001F7680"/>
    <w:pPr>
      <w:tabs>
        <w:tab w:val="center" w:pos="4153"/>
        <w:tab w:val="right" w:pos="8306"/>
      </w:tabs>
    </w:pPr>
  </w:style>
  <w:style w:type="character" w:customStyle="1" w:styleId="HeaderChar">
    <w:name w:val="Header Char"/>
    <w:basedOn w:val="DefaultParagraphFont"/>
    <w:link w:val="Header"/>
    <w:uiPriority w:val="99"/>
    <w:rsid w:val="001F7680"/>
    <w:rPr>
      <w:rFonts w:ascii="Cambria" w:eastAsia="Cambria" w:hAnsi="Cambria" w:cs="Cambria"/>
      <w:kern w:val="56"/>
      <w:sz w:val="28"/>
      <w:szCs w:val="24"/>
    </w:rPr>
  </w:style>
  <w:style w:type="paragraph" w:styleId="Footer">
    <w:name w:val="footer"/>
    <w:basedOn w:val="Normal"/>
    <w:link w:val="FooterChar"/>
    <w:uiPriority w:val="99"/>
    <w:unhideWhenUsed/>
    <w:rsid w:val="001F7680"/>
    <w:pPr>
      <w:tabs>
        <w:tab w:val="center" w:pos="4153"/>
        <w:tab w:val="right" w:pos="8306"/>
      </w:tabs>
    </w:pPr>
  </w:style>
  <w:style w:type="character" w:customStyle="1" w:styleId="FooterChar">
    <w:name w:val="Footer Char"/>
    <w:basedOn w:val="DefaultParagraphFont"/>
    <w:link w:val="Footer"/>
    <w:uiPriority w:val="99"/>
    <w:rsid w:val="001F7680"/>
    <w:rPr>
      <w:rFonts w:ascii="Cambria" w:eastAsia="Cambria" w:hAnsi="Cambria" w:cs="Cambria"/>
      <w:kern w:val="56"/>
      <w:sz w:val="28"/>
      <w:szCs w:val="24"/>
    </w:rPr>
  </w:style>
  <w:style w:type="paragraph" w:styleId="BalloonText">
    <w:name w:val="Balloon Text"/>
    <w:basedOn w:val="Normal"/>
    <w:link w:val="BalloonTextChar"/>
    <w:uiPriority w:val="99"/>
    <w:semiHidden/>
    <w:unhideWhenUsed/>
    <w:rsid w:val="00A12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F7"/>
    <w:rPr>
      <w:rFonts w:ascii="Segoe UI" w:eastAsia="Cambria" w:hAnsi="Segoe UI" w:cs="Segoe UI"/>
      <w:kern w:val="56"/>
      <w:sz w:val="18"/>
      <w:szCs w:val="18"/>
    </w:rPr>
  </w:style>
  <w:style w:type="character" w:styleId="CommentReference">
    <w:name w:val="annotation reference"/>
    <w:basedOn w:val="DefaultParagraphFont"/>
    <w:uiPriority w:val="99"/>
    <w:semiHidden/>
    <w:unhideWhenUsed/>
    <w:rsid w:val="00A126F7"/>
    <w:rPr>
      <w:sz w:val="16"/>
      <w:szCs w:val="16"/>
    </w:rPr>
  </w:style>
  <w:style w:type="paragraph" w:styleId="CommentText">
    <w:name w:val="annotation text"/>
    <w:basedOn w:val="Normal"/>
    <w:link w:val="CommentTextChar"/>
    <w:uiPriority w:val="99"/>
    <w:semiHidden/>
    <w:unhideWhenUsed/>
    <w:rsid w:val="00A126F7"/>
    <w:rPr>
      <w:sz w:val="20"/>
      <w:szCs w:val="20"/>
    </w:rPr>
  </w:style>
  <w:style w:type="character" w:customStyle="1" w:styleId="CommentTextChar">
    <w:name w:val="Comment Text Char"/>
    <w:basedOn w:val="DefaultParagraphFont"/>
    <w:link w:val="CommentText"/>
    <w:uiPriority w:val="99"/>
    <w:semiHidden/>
    <w:rsid w:val="00A126F7"/>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A126F7"/>
    <w:rPr>
      <w:b/>
      <w:bCs/>
    </w:rPr>
  </w:style>
  <w:style w:type="character" w:customStyle="1" w:styleId="CommentSubjectChar">
    <w:name w:val="Comment Subject Char"/>
    <w:basedOn w:val="CommentTextChar"/>
    <w:link w:val="CommentSubject"/>
    <w:uiPriority w:val="99"/>
    <w:semiHidden/>
    <w:rsid w:val="00A126F7"/>
    <w:rPr>
      <w:rFonts w:ascii="Cambria" w:eastAsia="Cambria"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arSupport@exigenservi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laizan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E996-6DC0-48B1-9253-CD429058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21992</Words>
  <Characters>12536</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Gramsts</dc:creator>
  <cp:lastModifiedBy>Jevgēnijs Gramsts</cp:lastModifiedBy>
  <cp:revision>5</cp:revision>
  <cp:lastPrinted>2014-10-31T07:38:00Z</cp:lastPrinted>
  <dcterms:created xsi:type="dcterms:W3CDTF">2014-10-30T12:00:00Z</dcterms:created>
  <dcterms:modified xsi:type="dcterms:W3CDTF">2014-10-31T07:44:00Z</dcterms:modified>
</cp:coreProperties>
</file>